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C2" w:rsidRPr="00DB472C" w:rsidRDefault="006016C2" w:rsidP="00601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</w:t>
      </w:r>
      <w:r w:rsidRPr="00DB4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единоли</w:t>
      </w:r>
      <w:bookmarkStart w:id="0" w:name="_GoBack"/>
      <w:bookmarkEnd w:id="0"/>
      <w:r w:rsidRPr="00DB4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чного использования </w:t>
      </w:r>
      <w:proofErr w:type="spellStart"/>
      <w:r w:rsidRPr="00DB4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ЗОП</w:t>
      </w:r>
      <w:proofErr w:type="spellEnd"/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землепользователь производит  компенсацию расходов СНТ за содержание этого участка </w:t>
      </w:r>
      <w:proofErr w:type="spellStart"/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ЗОП</w:t>
      </w:r>
      <w:proofErr w:type="spellEnd"/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Величина компенсации определяется, как сумма всех расходов по приходно-расходной смете СНТ на содержание </w:t>
      </w:r>
      <w:proofErr w:type="spellStart"/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ЗОП</w:t>
      </w:r>
      <w:proofErr w:type="spellEnd"/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включая накладные и прочие расходы СНТ и оплачивается с учетом</w:t>
      </w:r>
      <w:proofErr w:type="gramEnd"/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размера доли этого участка от общей площади </w:t>
      </w:r>
      <w:proofErr w:type="spellStart"/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ЗОП</w:t>
      </w:r>
      <w:proofErr w:type="spellEnd"/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СНТ</w:t>
      </w:r>
      <w:r w:rsidR="00D23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EC0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 не менее </w:t>
      </w:r>
      <w:r w:rsidR="00D23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размера членских взносов</w:t>
      </w:r>
      <w:r w:rsidR="00EC0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участок равной площади</w:t>
      </w:r>
      <w:r w:rsidR="00D23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016C2" w:rsidRPr="00DB472C" w:rsidRDefault="00323F45" w:rsidP="00601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6016C2" w:rsidRPr="00DB472C" w:rsidRDefault="006016C2" w:rsidP="00601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</w:t>
      </w:r>
      <w:r w:rsidRPr="00DB4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передачи </w:t>
      </w:r>
      <w:proofErr w:type="spellStart"/>
      <w:r w:rsidRPr="00DB4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ЗОП</w:t>
      </w:r>
      <w:proofErr w:type="spellEnd"/>
      <w:r w:rsidRPr="00DB4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личное пользование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новый землепользователь возмещает расходы СНТ связанные с отчуждением </w:t>
      </w:r>
      <w:proofErr w:type="spellStart"/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ЗОП</w:t>
      </w:r>
      <w:proofErr w:type="spellEnd"/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личное пользование, включая затраты на переоформление земельного участка, работ (затрат)</w:t>
      </w:r>
      <w:r w:rsidR="003D1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изменению инженерных сетей</w:t>
      </w:r>
      <w:r w:rsidR="00395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дорог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благоустройства связанных с отчуждением этого участка.</w:t>
      </w:r>
      <w:r w:rsidRPr="00DB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6C2" w:rsidRDefault="00323F45" w:rsidP="001A6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rect id="_x0000_i1026" style="width:0;height:1.5pt" o:hralign="center" o:hrstd="t" o:hr="t" fillcolor="gray" stroked="f"/>
        </w:pict>
      </w:r>
    </w:p>
    <w:p w:rsidR="001A6C88" w:rsidRPr="00DB472C" w:rsidRDefault="001A6C88" w:rsidP="001A6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B4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Размер права голоса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Общем собрании СНТ</w:t>
      </w:r>
      <w:r w:rsidR="00B92201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пропорционален </w:t>
      </w:r>
      <w:r w:rsidR="00B9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AC5195" w:rsidRPr="00DB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</w:t>
      </w:r>
      <w:r w:rsidR="004F2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A1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C5195" w:rsidRPr="00DB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праве общей собственности на общее имущество СНТ</w:t>
      </w:r>
      <w:r w:rsidR="00B92201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составляе</w:t>
      </w:r>
      <w:r w:rsidR="00FE0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т:</w:t>
      </w:r>
    </w:p>
    <w:p w:rsidR="00471F12" w:rsidRPr="00DB472C" w:rsidRDefault="001A6C88" w:rsidP="001A6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для владельцев участков образованных при создании СНТ</w:t>
      </w:r>
      <w:r w:rsidR="00A76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566CD4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(один)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участок = 1 </w:t>
      </w:r>
      <w:r w:rsidR="00566CD4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(один)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</w:t>
      </w:r>
      <w:r w:rsidR="00566CD4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учета площади </w:t>
      </w:r>
      <w:r w:rsidR="00566CD4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этого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участка</w:t>
      </w:r>
      <w:r w:rsidR="00566CD4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1A6C88" w:rsidRPr="00DB472C" w:rsidRDefault="001A6C88" w:rsidP="001A6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для владельцев участков полученных </w:t>
      </w:r>
      <w:r w:rsidR="00D20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огороды</w:t>
      </w:r>
      <w:r w:rsidR="00D20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B339F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выделе</w:t>
      </w:r>
      <w:r w:rsidR="001819D4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  <w:r w:rsidR="001819D4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Постановлением Администрации Волоколамского района №670 от 27.07.94 </w:t>
      </w:r>
      <w:r w:rsidR="0007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FB339F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голоса не представляется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1A6C88" w:rsidRDefault="001A6C88" w:rsidP="001A6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для владельцев участков образованных при создании СНТ</w:t>
      </w:r>
      <w:r w:rsidR="00FB339F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но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разделенных между собственниками - величина голоса определяется пропорционально </w:t>
      </w:r>
      <w:r w:rsidR="00471F12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доли </w:t>
      </w:r>
      <w:r w:rsidR="00471F12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собственности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</w:t>
      </w:r>
      <w:r w:rsidR="00471F12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разделенного участка, при этом сумма </w:t>
      </w:r>
      <w:r w:rsidR="00FB339F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долей </w:t>
      </w:r>
      <w:r w:rsidR="00FB339F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собственников по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</w:t>
      </w:r>
      <w:r w:rsidR="00FB339F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участк</w:t>
      </w:r>
      <w:r w:rsidR="00FB339F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6CD4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F6DA5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(единиц</w:t>
      </w:r>
      <w:r w:rsidR="00D70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AF6DA5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</w:p>
    <w:p w:rsidR="001A6C88" w:rsidRPr="00DB472C" w:rsidRDefault="001A6C88" w:rsidP="001A6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для владельцев нескольких (целых или долей) участков – определяется как сумма голосов по участкам, при этом расчет ведется с учетом п. 1, 2 и 3 настоящей статьи</w:t>
      </w:r>
      <w:r w:rsidR="000C7D2C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 зависимости от того участки оформлены по отдельности или объедены в единый участок</w:t>
      </w:r>
      <w:r w:rsidR="000C7D2C" w:rsidRPr="00DB4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B4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A6C88" w:rsidRPr="00DB472C" w:rsidRDefault="00323F45" w:rsidP="001A6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rect id="_x0000_i1027" style="width:0;height:1.5pt" o:hralign="center" o:hrstd="t" o:hr="t" fillcolor="gray" stroked="f"/>
        </w:pict>
      </w:r>
    </w:p>
    <w:p w:rsidR="001A6C88" w:rsidRPr="00DB472C" w:rsidRDefault="001A6C88" w:rsidP="001A6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Размер целевых взносов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пропорционал</w:t>
      </w:r>
      <w:r w:rsidR="00804471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78CA" w:rsidRPr="00DB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</w:t>
      </w:r>
      <w:r w:rsidR="00D47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D478CA" w:rsidRPr="00DB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праве общей собственности</w:t>
      </w:r>
      <w:r w:rsidR="004F2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78CA" w:rsidRPr="00DB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общее имущество СНТ</w:t>
      </w:r>
      <w:r w:rsidR="00B90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D47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</w:t>
      </w:r>
      <w:r w:rsidR="00B90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4471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голоса </w:t>
      </w:r>
      <w:r w:rsidR="00B90D08"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Общем собрании СНТ</w:t>
      </w:r>
      <w:r w:rsidR="00D47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47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6C88" w:rsidRPr="00DB472C" w:rsidRDefault="00323F45" w:rsidP="001A6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rect id="_x0000_i1028" style="width:0;height:1.5pt" o:hralign="center" o:hrstd="t" o:hr="t" fillcolor="gray" stroked="f"/>
        </w:pict>
      </w:r>
    </w:p>
    <w:p w:rsidR="00397168" w:rsidRPr="00860E2C" w:rsidRDefault="00397168" w:rsidP="00397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</w:pPr>
      <w:r w:rsidRPr="00DB4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Размер членских вносов </w:t>
      </w:r>
      <w:r w:rsidRPr="00860E2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определяется, пропорционально площади капитальных строений возведенных на участке. На участках, где отсутствуют данные о фактической площади строений или их площадь не менее норм застройки</w:t>
      </w: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 </w:t>
      </w:r>
      <w:r w:rsidRPr="00860E2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 действующих на момент создания СНТ, определение величины членского вноса производиться исходя из норм застройки участка, </w:t>
      </w:r>
      <w:r w:rsidR="000E4D9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т.е. </w:t>
      </w:r>
      <w:r w:rsidRPr="00860E2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из расчета 8.334 м</w:t>
      </w:r>
      <w:proofErr w:type="gramStart"/>
      <w:r w:rsidRPr="00860E2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2</w:t>
      </w:r>
      <w:proofErr w:type="gramEnd"/>
      <w:r w:rsidRPr="00860E2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 площади строения на 100м2 площади участка, с округлением до 0,01м2.</w:t>
      </w:r>
    </w:p>
    <w:p w:rsidR="00397168" w:rsidRPr="00397168" w:rsidRDefault="00397168" w:rsidP="00397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ED5EC8" w:rsidRDefault="00ED5EC8" w:rsidP="001A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E" w:rsidRDefault="009D0AFE" w:rsidP="009D0AFE">
      <w:p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sz w:val="20"/>
          <w:szCs w:val="20"/>
          <w:u w:val="single"/>
          <w:lang w:eastAsia="ru-RU"/>
        </w:rPr>
      </w:pPr>
      <w:r w:rsidRPr="00A30C03">
        <w:rPr>
          <w:rFonts w:ascii="Franklin Gothic Book" w:eastAsia="Times New Roman" w:hAnsi="Franklin Gothic Book" w:cs="Times New Roman"/>
          <w:sz w:val="20"/>
          <w:szCs w:val="20"/>
          <w:u w:val="single"/>
          <w:lang w:eastAsia="ru-RU"/>
        </w:rPr>
        <w:t xml:space="preserve">Мелкие </w:t>
      </w:r>
      <w:r w:rsidR="00323F45">
        <w:rPr>
          <w:rFonts w:ascii="Franklin Gothic Book" w:eastAsia="Times New Roman" w:hAnsi="Franklin Gothic Book" w:cs="Times New Roman"/>
          <w:sz w:val="20"/>
          <w:szCs w:val="20"/>
          <w:u w:val="single"/>
          <w:lang w:eastAsia="ru-RU"/>
        </w:rPr>
        <w:t xml:space="preserve">замечания </w:t>
      </w:r>
      <w:proofErr w:type="gramStart"/>
      <w:r w:rsidR="00323F45">
        <w:rPr>
          <w:rFonts w:ascii="Franklin Gothic Book" w:eastAsia="Times New Roman" w:hAnsi="Franklin Gothic Book" w:cs="Times New Roman"/>
          <w:sz w:val="20"/>
          <w:szCs w:val="20"/>
          <w:u w:val="single"/>
          <w:lang w:eastAsia="ru-RU"/>
        </w:rPr>
        <w:t>к</w:t>
      </w:r>
      <w:proofErr w:type="gramEnd"/>
      <w:r w:rsidR="00323F45">
        <w:rPr>
          <w:rFonts w:ascii="Franklin Gothic Book" w:eastAsia="Times New Roman" w:hAnsi="Franklin Gothic Book" w:cs="Times New Roman"/>
          <w:sz w:val="20"/>
          <w:szCs w:val="20"/>
          <w:u w:val="single"/>
          <w:lang w:eastAsia="ru-RU"/>
        </w:rPr>
        <w:t xml:space="preserve"> </w:t>
      </w:r>
      <w:r w:rsidRPr="00A30C03">
        <w:rPr>
          <w:rFonts w:ascii="Franklin Gothic Book" w:eastAsia="Times New Roman" w:hAnsi="Franklin Gothic Book" w:cs="Times New Roman"/>
          <w:sz w:val="20"/>
          <w:szCs w:val="20"/>
          <w:u w:val="single"/>
          <w:lang w:eastAsia="ru-RU"/>
        </w:rPr>
        <w:t>текста Устава:</w:t>
      </w:r>
    </w:p>
    <w:p w:rsidR="00A30C03" w:rsidRPr="00A30C03" w:rsidRDefault="00A30C03" w:rsidP="009D0AFE">
      <w:p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sz w:val="20"/>
          <w:szCs w:val="20"/>
          <w:u w:val="single"/>
          <w:lang w:eastAsia="ru-RU"/>
        </w:rPr>
      </w:pPr>
    </w:p>
    <w:p w:rsidR="009D0AFE" w:rsidRPr="00A30C03" w:rsidRDefault="009D0AFE" w:rsidP="009D0AFE">
      <w:pPr>
        <w:spacing w:after="0"/>
        <w:contextualSpacing/>
        <w:jc w:val="both"/>
        <w:rPr>
          <w:rFonts w:ascii="Franklin Gothic Book" w:hAnsi="Franklin Gothic Book" w:cs="Arial"/>
          <w:sz w:val="20"/>
          <w:szCs w:val="20"/>
        </w:rPr>
      </w:pPr>
      <w:r w:rsidRPr="00A30C03">
        <w:rPr>
          <w:rFonts w:ascii="Franklin Gothic Book" w:hAnsi="Franklin Gothic Book"/>
          <w:sz w:val="20"/>
          <w:szCs w:val="20"/>
          <w:highlight w:val="yellow"/>
        </w:rPr>
        <w:t>п. 4.9</w:t>
      </w:r>
      <w:r w:rsidRPr="00A30C03">
        <w:rPr>
          <w:rFonts w:ascii="Franklin Gothic Book" w:hAnsi="Franklin Gothic Book"/>
          <w:sz w:val="20"/>
          <w:szCs w:val="20"/>
        </w:rPr>
        <w:t xml:space="preserve">  - </w:t>
      </w:r>
      <w:r w:rsidR="00EB7D98">
        <w:rPr>
          <w:rFonts w:ascii="Franklin Gothic Book" w:hAnsi="Franklin Gothic Book"/>
          <w:sz w:val="20"/>
          <w:szCs w:val="20"/>
        </w:rPr>
        <w:t xml:space="preserve">имеет смысл </w:t>
      </w:r>
      <w:r w:rsidRPr="00A30C03">
        <w:rPr>
          <w:rFonts w:ascii="Franklin Gothic Book" w:hAnsi="Franklin Gothic Book"/>
          <w:sz w:val="20"/>
          <w:szCs w:val="20"/>
        </w:rPr>
        <w:t xml:space="preserve">взять полный текст из </w:t>
      </w:r>
      <w:proofErr w:type="spellStart"/>
      <w:proofErr w:type="gramStart"/>
      <w:r w:rsidRPr="00A30C03">
        <w:rPr>
          <w:rFonts w:ascii="Franklin Gothic Book" w:hAnsi="Franklin Gothic Book"/>
          <w:sz w:val="20"/>
          <w:szCs w:val="20"/>
        </w:rPr>
        <w:t>с</w:t>
      </w:r>
      <w:r w:rsidRPr="00A30C03">
        <w:rPr>
          <w:rFonts w:ascii="Franklin Gothic Book" w:hAnsi="Franklin Gothic Book" w:cs="Arial"/>
          <w:sz w:val="20"/>
          <w:szCs w:val="20"/>
        </w:rPr>
        <w:t>т</w:t>
      </w:r>
      <w:proofErr w:type="spellEnd"/>
      <w:proofErr w:type="gramEnd"/>
      <w:r w:rsidRPr="00A30C03">
        <w:rPr>
          <w:rFonts w:ascii="Franklin Gothic Book" w:hAnsi="Franklin Gothic Book" w:cs="Arial"/>
          <w:sz w:val="20"/>
          <w:szCs w:val="20"/>
        </w:rPr>
        <w:t xml:space="preserve"> 135 </w:t>
      </w:r>
      <w:proofErr w:type="spellStart"/>
      <w:r w:rsidRPr="00A30C03">
        <w:rPr>
          <w:rFonts w:ascii="Franklin Gothic Book" w:hAnsi="Franklin Gothic Book" w:cs="Arial"/>
          <w:sz w:val="20"/>
          <w:szCs w:val="20"/>
        </w:rPr>
        <w:t>ЖК</w:t>
      </w:r>
      <w:proofErr w:type="spellEnd"/>
      <w:r w:rsidRPr="00A30C03">
        <w:rPr>
          <w:rFonts w:ascii="Franklin Gothic Book" w:hAnsi="Franklin Gothic Book" w:cs="Arial"/>
          <w:sz w:val="20"/>
          <w:szCs w:val="20"/>
        </w:rPr>
        <w:t xml:space="preserve"> «</w:t>
      </w:r>
      <w:r w:rsidRPr="00000EB1">
        <w:rPr>
          <w:rFonts w:ascii="Franklin Gothic Book" w:hAnsi="Franklin Gothic Book" w:cs="Arial"/>
          <w:b/>
          <w:sz w:val="20"/>
          <w:szCs w:val="20"/>
        </w:rPr>
        <w:t>Товарищество</w:t>
      </w:r>
      <w:r w:rsidRPr="00A30C03">
        <w:rPr>
          <w:rFonts w:ascii="Franklin Gothic Book" w:hAnsi="Franklin Gothic Book" w:cs="Arial"/>
          <w:sz w:val="20"/>
          <w:szCs w:val="20"/>
        </w:rPr>
        <w:t xml:space="preserve"> </w:t>
      </w:r>
      <w:r w:rsidRPr="00A30C03">
        <w:rPr>
          <w:rFonts w:ascii="Franklin Gothic Book" w:hAnsi="Franklin Gothic Book" w:cs="Arial"/>
          <w:b/>
          <w:sz w:val="20"/>
          <w:szCs w:val="20"/>
        </w:rPr>
        <w:t>отвечает по своим обязательствам всем принадлежащим ему имуществом</w:t>
      </w:r>
      <w:r w:rsidRPr="00A30C03">
        <w:rPr>
          <w:rFonts w:ascii="Franklin Gothic Book" w:hAnsi="Franklin Gothic Book" w:cs="Arial"/>
          <w:sz w:val="20"/>
          <w:szCs w:val="20"/>
        </w:rPr>
        <w:t>. Товарищество не отвечает по обязательствам членов товарищества. Члены товарищества не отвечают по обязательствам товарищества</w:t>
      </w:r>
      <w:proofErr w:type="gramStart"/>
      <w:r w:rsidRPr="00A30C03">
        <w:rPr>
          <w:rFonts w:ascii="Franklin Gothic Book" w:hAnsi="Franklin Gothic Book" w:cs="Arial"/>
          <w:sz w:val="20"/>
          <w:szCs w:val="20"/>
        </w:rPr>
        <w:t>.»</w:t>
      </w:r>
      <w:r w:rsidR="00000EB1">
        <w:rPr>
          <w:rFonts w:ascii="Franklin Gothic Book" w:hAnsi="Franklin Gothic Book" w:cs="Arial"/>
          <w:sz w:val="20"/>
          <w:szCs w:val="20"/>
        </w:rPr>
        <w:t xml:space="preserve">, </w:t>
      </w:r>
      <w:proofErr w:type="gramEnd"/>
      <w:r w:rsidR="00000EB1">
        <w:rPr>
          <w:rFonts w:ascii="Franklin Gothic Book" w:hAnsi="Franklin Gothic Book" w:cs="Arial"/>
          <w:sz w:val="20"/>
          <w:szCs w:val="20"/>
        </w:rPr>
        <w:t xml:space="preserve">в противном случае смысл статьи теряется. </w:t>
      </w:r>
    </w:p>
    <w:p w:rsidR="009D0AFE" w:rsidRPr="00A30C03" w:rsidRDefault="009D0AFE" w:rsidP="009D0AFE">
      <w:pPr>
        <w:spacing w:after="0"/>
        <w:contextualSpacing/>
        <w:jc w:val="both"/>
        <w:rPr>
          <w:rFonts w:ascii="Franklin Gothic Book" w:hAnsi="Franklin Gothic Book" w:cs="Arial"/>
          <w:sz w:val="20"/>
          <w:szCs w:val="20"/>
        </w:rPr>
      </w:pPr>
      <w:r w:rsidRPr="00A30C03">
        <w:rPr>
          <w:rFonts w:ascii="Franklin Gothic Book" w:hAnsi="Franklin Gothic Book"/>
          <w:sz w:val="20"/>
          <w:szCs w:val="20"/>
          <w:highlight w:val="yellow"/>
        </w:rPr>
        <w:t>п. 6.6</w:t>
      </w:r>
      <w:r w:rsidRPr="00A30C03">
        <w:rPr>
          <w:rFonts w:ascii="Franklin Gothic Book" w:hAnsi="Franklin Gothic Book"/>
          <w:sz w:val="20"/>
          <w:szCs w:val="20"/>
        </w:rPr>
        <w:t xml:space="preserve"> </w:t>
      </w:r>
      <w:r w:rsidR="00EB7D98">
        <w:rPr>
          <w:rFonts w:ascii="Franklin Gothic Book" w:hAnsi="Franklin Gothic Book"/>
          <w:sz w:val="20"/>
          <w:szCs w:val="20"/>
        </w:rPr>
        <w:t xml:space="preserve">– есть </w:t>
      </w:r>
      <w:r w:rsidR="00EB7D98" w:rsidRPr="00A30C03">
        <w:rPr>
          <w:rFonts w:ascii="Franklin Gothic Book" w:hAnsi="Franklin Gothic Book"/>
          <w:sz w:val="20"/>
          <w:szCs w:val="20"/>
        </w:rPr>
        <w:t>ст. 391 ГК</w:t>
      </w:r>
      <w:r w:rsidR="00EB7D98">
        <w:rPr>
          <w:rFonts w:ascii="Franklin Gothic Book" w:hAnsi="Franklin Gothic Book"/>
          <w:sz w:val="20"/>
          <w:szCs w:val="20"/>
        </w:rPr>
        <w:t xml:space="preserve"> </w:t>
      </w:r>
      <w:r w:rsidR="00EB7D98" w:rsidRPr="00A30C03">
        <w:rPr>
          <w:rFonts w:ascii="Franklin Gothic Book" w:hAnsi="Franklin Gothic Book" w:cs="Arial"/>
          <w:sz w:val="20"/>
          <w:szCs w:val="20"/>
        </w:rPr>
        <w:t>Перевод долга с должника на другое лицо может быть произведен</w:t>
      </w:r>
      <w:r w:rsidR="00EB7D98">
        <w:rPr>
          <w:rFonts w:ascii="Franklin Gothic Book" w:hAnsi="Franklin Gothic Book" w:cs="Arial"/>
          <w:sz w:val="20"/>
          <w:szCs w:val="20"/>
        </w:rPr>
        <w:t xml:space="preserve"> </w:t>
      </w:r>
      <w:r w:rsidR="00EB7D98">
        <w:rPr>
          <w:rFonts w:ascii="Franklin Gothic Book" w:hAnsi="Franklin Gothic Book"/>
          <w:sz w:val="20"/>
          <w:szCs w:val="20"/>
        </w:rPr>
        <w:t xml:space="preserve">только </w:t>
      </w:r>
      <w:r w:rsidR="00181852" w:rsidRPr="00181852">
        <w:rPr>
          <w:rFonts w:ascii="Franklin Gothic Book" w:hAnsi="Franklin Gothic Book" w:cs="Arial"/>
          <w:b/>
          <w:sz w:val="20"/>
          <w:szCs w:val="20"/>
        </w:rPr>
        <w:t>по соглашению между первоначальным должником и новым должником</w:t>
      </w:r>
      <w:r w:rsidR="00181852" w:rsidRPr="00A30C03">
        <w:rPr>
          <w:rFonts w:ascii="Franklin Gothic Book" w:hAnsi="Franklin Gothic Book"/>
          <w:sz w:val="20"/>
          <w:szCs w:val="20"/>
        </w:rPr>
        <w:t xml:space="preserve"> </w:t>
      </w:r>
      <w:r w:rsidRPr="00A30C03">
        <w:rPr>
          <w:rFonts w:ascii="Franklin Gothic Book" w:hAnsi="Franklin Gothic Book" w:cs="Arial"/>
          <w:sz w:val="20"/>
          <w:szCs w:val="20"/>
        </w:rPr>
        <w:t xml:space="preserve">(за исключением </w:t>
      </w:r>
      <w:r w:rsidR="00000EB1">
        <w:rPr>
          <w:rFonts w:ascii="Franklin Gothic Book" w:hAnsi="Franklin Gothic Book" w:cs="Arial"/>
          <w:sz w:val="20"/>
          <w:szCs w:val="20"/>
        </w:rPr>
        <w:t xml:space="preserve">случаев </w:t>
      </w:r>
      <w:r w:rsidRPr="00A30C03">
        <w:rPr>
          <w:rFonts w:ascii="Franklin Gothic Book" w:hAnsi="Franklin Gothic Book" w:cs="Arial"/>
          <w:sz w:val="20"/>
          <w:szCs w:val="20"/>
        </w:rPr>
        <w:t>наследования)</w:t>
      </w:r>
      <w:r w:rsidR="00EB7D98">
        <w:rPr>
          <w:rFonts w:ascii="Franklin Gothic Book" w:hAnsi="Franklin Gothic Book" w:cs="Arial"/>
          <w:sz w:val="20"/>
          <w:szCs w:val="20"/>
        </w:rPr>
        <w:t>.</w:t>
      </w:r>
    </w:p>
    <w:p w:rsidR="009D0AFE" w:rsidRPr="00A30C03" w:rsidRDefault="009D0AFE" w:rsidP="009D0AFE">
      <w:pPr>
        <w:spacing w:after="0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A30C03">
        <w:rPr>
          <w:rFonts w:ascii="Franklin Gothic Book" w:hAnsi="Franklin Gothic Book"/>
          <w:sz w:val="20"/>
          <w:szCs w:val="20"/>
          <w:highlight w:val="yellow"/>
        </w:rPr>
        <w:t>п. 8.9</w:t>
      </w:r>
      <w:r w:rsidRPr="00A30C03">
        <w:rPr>
          <w:rFonts w:ascii="Franklin Gothic Book" w:hAnsi="Franklin Gothic Book"/>
          <w:sz w:val="20"/>
          <w:szCs w:val="20"/>
        </w:rPr>
        <w:t xml:space="preserve"> </w:t>
      </w:r>
    </w:p>
    <w:p w:rsidR="009D0AFE" w:rsidRPr="00A30C03" w:rsidRDefault="009D0AFE" w:rsidP="009D0AFE">
      <w:pPr>
        <w:spacing w:after="0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A30C03">
        <w:rPr>
          <w:rFonts w:ascii="Franklin Gothic Book" w:hAnsi="Franklin Gothic Book"/>
          <w:sz w:val="20"/>
          <w:szCs w:val="20"/>
        </w:rPr>
        <w:t xml:space="preserve">- </w:t>
      </w:r>
      <w:proofErr w:type="gramStart"/>
      <w:r w:rsidRPr="00A30C03">
        <w:rPr>
          <w:rFonts w:ascii="Franklin Gothic Book" w:hAnsi="Franklin Gothic Book"/>
          <w:sz w:val="20"/>
          <w:szCs w:val="20"/>
        </w:rPr>
        <w:t>обязан</w:t>
      </w:r>
      <w:proofErr w:type="gramEnd"/>
      <w:r w:rsidRPr="00A30C03">
        <w:rPr>
          <w:rFonts w:ascii="Franklin Gothic Book" w:hAnsi="Franklin Gothic Book"/>
          <w:sz w:val="20"/>
          <w:szCs w:val="20"/>
        </w:rPr>
        <w:t xml:space="preserve"> участвовать в собраниях  … </w:t>
      </w:r>
      <w:r w:rsidRPr="00EB7D98">
        <w:rPr>
          <w:rFonts w:ascii="Franklin Gothic Book" w:hAnsi="Franklin Gothic Book"/>
          <w:b/>
          <w:sz w:val="20"/>
          <w:szCs w:val="20"/>
        </w:rPr>
        <w:t>это право, а не обязанность</w:t>
      </w:r>
      <w:r w:rsidRPr="00A30C03">
        <w:rPr>
          <w:rFonts w:ascii="Franklin Gothic Book" w:hAnsi="Franklin Gothic Book"/>
          <w:sz w:val="20"/>
          <w:szCs w:val="20"/>
        </w:rPr>
        <w:t xml:space="preserve"> </w:t>
      </w:r>
      <w:r w:rsidR="00EB7D98">
        <w:rPr>
          <w:rFonts w:ascii="Franklin Gothic Book" w:hAnsi="Franklin Gothic Book"/>
          <w:sz w:val="20"/>
          <w:szCs w:val="20"/>
        </w:rPr>
        <w:t>– ст.</w:t>
      </w:r>
      <w:r w:rsidRPr="00A30C03">
        <w:rPr>
          <w:rFonts w:ascii="Franklin Gothic Book" w:hAnsi="Franklin Gothic Book"/>
          <w:sz w:val="20"/>
          <w:szCs w:val="20"/>
        </w:rPr>
        <w:t xml:space="preserve"> 11.1 </w:t>
      </w:r>
      <w:r w:rsidR="00EB7D98">
        <w:rPr>
          <w:rFonts w:ascii="Franklin Gothic Book" w:hAnsi="Franklin Gothic Book"/>
          <w:sz w:val="20"/>
          <w:szCs w:val="20"/>
        </w:rPr>
        <w:t xml:space="preserve">, </w:t>
      </w:r>
      <w:r w:rsidRPr="00A30C03">
        <w:rPr>
          <w:rFonts w:ascii="Franklin Gothic Book" w:hAnsi="Franklin Gothic Book"/>
          <w:sz w:val="20"/>
          <w:szCs w:val="20"/>
        </w:rPr>
        <w:t>217-ФЗ</w:t>
      </w:r>
    </w:p>
    <w:p w:rsidR="009D0AFE" w:rsidRPr="00A30C03" w:rsidRDefault="009D0AFE" w:rsidP="009D0AFE">
      <w:pPr>
        <w:spacing w:after="0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A30C03">
        <w:rPr>
          <w:rFonts w:ascii="Franklin Gothic Book" w:hAnsi="Franklin Gothic Book"/>
          <w:sz w:val="20"/>
          <w:szCs w:val="20"/>
        </w:rPr>
        <w:t xml:space="preserve">- обязан содержать в надлежащем </w:t>
      </w:r>
      <w:r w:rsidRPr="00EB7D98">
        <w:rPr>
          <w:rFonts w:ascii="Franklin Gothic Book" w:hAnsi="Franklin Gothic Book"/>
          <w:b/>
          <w:sz w:val="20"/>
          <w:szCs w:val="20"/>
        </w:rPr>
        <w:t xml:space="preserve">техническом </w:t>
      </w:r>
      <w:r w:rsidRPr="00A30C03">
        <w:rPr>
          <w:rFonts w:ascii="Franklin Gothic Book" w:hAnsi="Franklin Gothic Book"/>
          <w:sz w:val="20"/>
          <w:szCs w:val="20"/>
        </w:rPr>
        <w:t>состоянии заборы, дороги и т.д. …</w:t>
      </w:r>
      <w:proofErr w:type="gramStart"/>
      <w:r w:rsidRPr="00A30C03">
        <w:rPr>
          <w:rFonts w:ascii="Franklin Gothic Book" w:hAnsi="Franklin Gothic Book"/>
          <w:sz w:val="20"/>
          <w:szCs w:val="20"/>
        </w:rPr>
        <w:t xml:space="preserve"> ,</w:t>
      </w:r>
      <w:proofErr w:type="gramEnd"/>
      <w:r w:rsidRPr="00A30C03">
        <w:rPr>
          <w:rFonts w:ascii="Franklin Gothic Book" w:hAnsi="Franklin Gothic Book"/>
          <w:sz w:val="20"/>
          <w:szCs w:val="20"/>
        </w:rPr>
        <w:t xml:space="preserve"> в чем смысл СНТ, или это пункт для избранных , тем которым провели отсыпку дорог, </w:t>
      </w:r>
      <w:proofErr w:type="spellStart"/>
      <w:r w:rsidRPr="00A30C03">
        <w:rPr>
          <w:rFonts w:ascii="Franklin Gothic Book" w:hAnsi="Franklin Gothic Book"/>
          <w:sz w:val="20"/>
          <w:szCs w:val="20"/>
        </w:rPr>
        <w:t>окос</w:t>
      </w:r>
      <w:proofErr w:type="spellEnd"/>
      <w:r w:rsidRPr="00A30C03">
        <w:rPr>
          <w:rFonts w:ascii="Franklin Gothic Book" w:hAnsi="Franklin Gothic Book"/>
          <w:sz w:val="20"/>
          <w:szCs w:val="20"/>
        </w:rPr>
        <w:t xml:space="preserve"> территории, вырубку поросли </w:t>
      </w:r>
      <w:r w:rsidR="00EB7D98">
        <w:rPr>
          <w:rFonts w:ascii="Franklin Gothic Book" w:hAnsi="Franklin Gothic Book"/>
          <w:sz w:val="20"/>
          <w:szCs w:val="20"/>
        </w:rPr>
        <w:t xml:space="preserve"> … а остальных будут «тыкать» в этот пункт </w:t>
      </w:r>
      <w:r w:rsidRPr="00A30C03">
        <w:rPr>
          <w:rFonts w:ascii="Franklin Gothic Book" w:hAnsi="Franklin Gothic Book"/>
          <w:sz w:val="20"/>
          <w:szCs w:val="20"/>
        </w:rPr>
        <w:t xml:space="preserve">? </w:t>
      </w:r>
    </w:p>
    <w:p w:rsidR="009D0AFE" w:rsidRPr="00A30C03" w:rsidRDefault="009D0AFE" w:rsidP="009D0AFE">
      <w:pPr>
        <w:spacing w:after="0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A30C03">
        <w:rPr>
          <w:rFonts w:ascii="Franklin Gothic Book" w:hAnsi="Franklin Gothic Book"/>
          <w:sz w:val="20"/>
          <w:szCs w:val="20"/>
          <w:highlight w:val="yellow"/>
        </w:rPr>
        <w:t>п. 8.10</w:t>
      </w:r>
      <w:r w:rsidRPr="00A30C03">
        <w:rPr>
          <w:rFonts w:ascii="Franklin Gothic Book" w:hAnsi="Franklin Gothic Book"/>
          <w:sz w:val="20"/>
          <w:szCs w:val="20"/>
        </w:rPr>
        <w:t xml:space="preserve"> обеспечить доступ … «для проверки правильности потребления энергии» видимо опечатка, читать следует «</w:t>
      </w:r>
      <w:r w:rsidRPr="00057D50">
        <w:rPr>
          <w:rFonts w:ascii="Franklin Gothic Book" w:hAnsi="Franklin Gothic Book"/>
          <w:b/>
          <w:sz w:val="20"/>
          <w:szCs w:val="20"/>
        </w:rPr>
        <w:t>соблюдени</w:t>
      </w:r>
      <w:r w:rsidR="009109ED">
        <w:rPr>
          <w:rFonts w:ascii="Franklin Gothic Book" w:hAnsi="Franklin Gothic Book"/>
          <w:b/>
          <w:sz w:val="20"/>
          <w:szCs w:val="20"/>
        </w:rPr>
        <w:t>я</w:t>
      </w:r>
      <w:r w:rsidRPr="00057D50">
        <w:rPr>
          <w:rFonts w:ascii="Franklin Gothic Book" w:hAnsi="Franklin Gothic Book"/>
          <w:b/>
          <w:sz w:val="20"/>
          <w:szCs w:val="20"/>
        </w:rPr>
        <w:t xml:space="preserve"> правил </w:t>
      </w:r>
      <w:r w:rsidR="00F376C9">
        <w:rPr>
          <w:rFonts w:ascii="Franklin Gothic Book" w:hAnsi="Franklin Gothic Book"/>
          <w:b/>
          <w:sz w:val="20"/>
          <w:szCs w:val="20"/>
        </w:rPr>
        <w:t xml:space="preserve">пользования </w:t>
      </w:r>
      <w:r w:rsidRPr="00057D50">
        <w:rPr>
          <w:rFonts w:ascii="Franklin Gothic Book" w:hAnsi="Franklin Gothic Book"/>
          <w:b/>
          <w:sz w:val="20"/>
          <w:szCs w:val="20"/>
        </w:rPr>
        <w:t>электроэнергии</w:t>
      </w:r>
      <w:r w:rsidRPr="00A30C03">
        <w:rPr>
          <w:rFonts w:ascii="Franklin Gothic Book" w:hAnsi="Franklin Gothic Book"/>
          <w:sz w:val="20"/>
          <w:szCs w:val="20"/>
        </w:rPr>
        <w:t>»</w:t>
      </w:r>
      <w:r w:rsidR="00057D50">
        <w:rPr>
          <w:rFonts w:ascii="Franklin Gothic Book" w:hAnsi="Franklin Gothic Book"/>
          <w:sz w:val="20"/>
          <w:szCs w:val="20"/>
        </w:rPr>
        <w:t xml:space="preserve"> </w:t>
      </w:r>
    </w:p>
    <w:p w:rsidR="009D0AFE" w:rsidRPr="00A30C03" w:rsidRDefault="009D0AFE" w:rsidP="009D0AFE">
      <w:pPr>
        <w:spacing w:after="0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A30C03">
        <w:rPr>
          <w:rFonts w:ascii="Franklin Gothic Book" w:hAnsi="Franklin Gothic Book"/>
          <w:sz w:val="20"/>
          <w:szCs w:val="20"/>
          <w:highlight w:val="yellow"/>
        </w:rPr>
        <w:t>п. 8.16</w:t>
      </w:r>
      <w:r w:rsidRPr="00A30C03">
        <w:rPr>
          <w:rFonts w:ascii="Franklin Gothic Book" w:hAnsi="Franklin Gothic Book"/>
          <w:sz w:val="20"/>
          <w:szCs w:val="20"/>
        </w:rPr>
        <w:t xml:space="preserve"> штраф по суду</w:t>
      </w:r>
      <w:proofErr w:type="gramStart"/>
      <w:r w:rsidRPr="00A30C03">
        <w:rPr>
          <w:rFonts w:ascii="Franklin Gothic Book" w:hAnsi="Franklin Gothic Book"/>
          <w:sz w:val="20"/>
          <w:szCs w:val="20"/>
        </w:rPr>
        <w:t xml:space="preserve"> ?</w:t>
      </w:r>
      <w:proofErr w:type="gramEnd"/>
      <w:r w:rsidRPr="00A30C03">
        <w:rPr>
          <w:rFonts w:ascii="Franklin Gothic Book" w:hAnsi="Franklin Gothic Book"/>
          <w:sz w:val="20"/>
          <w:szCs w:val="20"/>
        </w:rPr>
        <w:t xml:space="preserve"> а что насчет штрафов налагаемых административной комиссий … зачем это?</w:t>
      </w:r>
    </w:p>
    <w:p w:rsidR="009D0AFE" w:rsidRPr="00A30C03" w:rsidRDefault="00A30C03" w:rsidP="009D0AFE">
      <w:pPr>
        <w:spacing w:after="0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A30C03">
        <w:rPr>
          <w:rFonts w:ascii="Franklin Gothic Book" w:hAnsi="Franklin Gothic Book"/>
          <w:sz w:val="20"/>
          <w:szCs w:val="20"/>
          <w:highlight w:val="yellow"/>
        </w:rPr>
        <w:t xml:space="preserve">п. </w:t>
      </w:r>
      <w:r w:rsidR="009D0AFE" w:rsidRPr="00A30C03">
        <w:rPr>
          <w:rFonts w:ascii="Franklin Gothic Book" w:hAnsi="Franklin Gothic Book"/>
          <w:sz w:val="20"/>
          <w:szCs w:val="20"/>
          <w:highlight w:val="yellow"/>
        </w:rPr>
        <w:t>9.8 и 9.9</w:t>
      </w:r>
      <w:r w:rsidR="009D0AFE" w:rsidRPr="00A30C03">
        <w:rPr>
          <w:rFonts w:ascii="Franklin Gothic Book" w:hAnsi="Franklin Gothic Book"/>
          <w:sz w:val="20"/>
          <w:szCs w:val="20"/>
        </w:rPr>
        <w:t xml:space="preserve">  противоречат друг другу </w:t>
      </w:r>
    </w:p>
    <w:p w:rsidR="009D0AFE" w:rsidRPr="00A30C03" w:rsidRDefault="009D0AFE" w:rsidP="009D0AFE">
      <w:pPr>
        <w:spacing w:after="0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A30C03">
        <w:rPr>
          <w:rFonts w:ascii="Franklin Gothic Book" w:hAnsi="Franklin Gothic Book"/>
          <w:sz w:val="20"/>
          <w:szCs w:val="20"/>
          <w:highlight w:val="yellow"/>
        </w:rPr>
        <w:t>9.11</w:t>
      </w:r>
      <w:r w:rsidRPr="00A30C03">
        <w:rPr>
          <w:rFonts w:ascii="Franklin Gothic Book" w:hAnsi="Franklin Gothic Book"/>
          <w:sz w:val="20"/>
          <w:szCs w:val="20"/>
        </w:rPr>
        <w:t xml:space="preserve"> место рассмотрение исков</w:t>
      </w:r>
      <w:r w:rsidR="009109ED">
        <w:rPr>
          <w:rFonts w:ascii="Franklin Gothic Book" w:hAnsi="Franklin Gothic Book"/>
          <w:sz w:val="20"/>
          <w:szCs w:val="20"/>
        </w:rPr>
        <w:t xml:space="preserve"> к СНТ</w:t>
      </w:r>
      <w:r w:rsidRPr="00A30C03">
        <w:rPr>
          <w:rFonts w:ascii="Franklin Gothic Book" w:hAnsi="Franklin Gothic Book"/>
          <w:sz w:val="20"/>
          <w:szCs w:val="20"/>
        </w:rPr>
        <w:t xml:space="preserve"> </w:t>
      </w:r>
      <w:r w:rsidR="009109ED">
        <w:rPr>
          <w:rFonts w:ascii="Franklin Gothic Book" w:hAnsi="Franklin Gothic Book"/>
          <w:sz w:val="20"/>
          <w:szCs w:val="20"/>
        </w:rPr>
        <w:t>г. Москва</w:t>
      </w:r>
      <w:r w:rsidR="007D50C6">
        <w:rPr>
          <w:rFonts w:ascii="Franklin Gothic Book" w:hAnsi="Franklin Gothic Book"/>
          <w:sz w:val="20"/>
          <w:szCs w:val="20"/>
        </w:rPr>
        <w:t>, а вот подача иска …</w:t>
      </w:r>
      <w:r w:rsidRPr="00A30C03">
        <w:rPr>
          <w:rFonts w:ascii="Franklin Gothic Book" w:hAnsi="Franklin Gothic Book"/>
          <w:sz w:val="20"/>
          <w:szCs w:val="20"/>
        </w:rPr>
        <w:t xml:space="preserve">  </w:t>
      </w:r>
      <w:proofErr w:type="spellStart"/>
      <w:r w:rsidRPr="00A30C03">
        <w:rPr>
          <w:rFonts w:ascii="Franklin Gothic Book" w:hAnsi="Franklin Gothic Book"/>
          <w:sz w:val="20"/>
          <w:szCs w:val="20"/>
        </w:rPr>
        <w:t>ГПК</w:t>
      </w:r>
      <w:proofErr w:type="spellEnd"/>
      <w:r w:rsidRPr="00A30C03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proofErr w:type="gramStart"/>
      <w:r w:rsidRPr="00A30C03">
        <w:rPr>
          <w:rFonts w:ascii="Franklin Gothic Book" w:hAnsi="Franklin Gothic Book"/>
          <w:sz w:val="20"/>
          <w:szCs w:val="20"/>
        </w:rPr>
        <w:t>ст</w:t>
      </w:r>
      <w:proofErr w:type="spellEnd"/>
      <w:proofErr w:type="gramEnd"/>
      <w:r w:rsidRPr="00A30C03">
        <w:rPr>
          <w:rFonts w:ascii="Franklin Gothic Book" w:hAnsi="Franklin Gothic Book"/>
          <w:sz w:val="20"/>
          <w:szCs w:val="20"/>
        </w:rPr>
        <w:t xml:space="preserve"> 29 </w:t>
      </w:r>
      <w:r w:rsidR="00226D98">
        <w:rPr>
          <w:rFonts w:ascii="Franklin Gothic Book" w:hAnsi="Franklin Gothic Book"/>
          <w:sz w:val="20"/>
          <w:szCs w:val="20"/>
        </w:rPr>
        <w:t>«</w:t>
      </w:r>
      <w:r w:rsidRPr="00A30C03">
        <w:rPr>
          <w:rFonts w:ascii="Franklin Gothic Book" w:hAnsi="Franklin Gothic Book"/>
          <w:sz w:val="20"/>
          <w:szCs w:val="20"/>
        </w:rPr>
        <w:t>Подсудность по выбору истца</w:t>
      </w:r>
      <w:r w:rsidR="00226D98">
        <w:rPr>
          <w:rFonts w:ascii="Franklin Gothic Book" w:hAnsi="Franklin Gothic Book"/>
          <w:sz w:val="20"/>
          <w:szCs w:val="20"/>
        </w:rPr>
        <w:t>»</w:t>
      </w:r>
      <w:r w:rsidRPr="00A30C03">
        <w:rPr>
          <w:rFonts w:ascii="Franklin Gothic Book" w:hAnsi="Franklin Gothic Book"/>
          <w:sz w:val="20"/>
          <w:szCs w:val="20"/>
        </w:rPr>
        <w:t xml:space="preserve">  </w:t>
      </w:r>
    </w:p>
    <w:p w:rsidR="009D0AFE" w:rsidRPr="00A30C03" w:rsidRDefault="009D0AFE" w:rsidP="009D0AFE">
      <w:pPr>
        <w:spacing w:after="0"/>
        <w:contextualSpacing/>
        <w:jc w:val="both"/>
        <w:rPr>
          <w:rFonts w:ascii="Franklin Gothic Book" w:hAnsi="Franklin Gothic Book"/>
          <w:sz w:val="20"/>
          <w:szCs w:val="20"/>
        </w:rPr>
      </w:pPr>
      <w:r w:rsidRPr="00A30C03">
        <w:rPr>
          <w:rFonts w:ascii="Franklin Gothic Book" w:hAnsi="Franklin Gothic Book"/>
          <w:sz w:val="20"/>
          <w:szCs w:val="20"/>
          <w:highlight w:val="yellow"/>
        </w:rPr>
        <w:t>11.15</w:t>
      </w:r>
      <w:r w:rsidRPr="00A30C03">
        <w:rPr>
          <w:rFonts w:ascii="Franklin Gothic Book" w:hAnsi="Franklin Gothic Book"/>
          <w:sz w:val="20"/>
          <w:szCs w:val="20"/>
        </w:rPr>
        <w:t xml:space="preserve"> </w:t>
      </w:r>
      <w:r w:rsidR="00EA3B1D">
        <w:rPr>
          <w:rFonts w:ascii="Franklin Gothic Book" w:hAnsi="Franklin Gothic Book"/>
          <w:sz w:val="20"/>
          <w:szCs w:val="20"/>
        </w:rPr>
        <w:t>«</w:t>
      </w:r>
      <w:r w:rsidRPr="00A30C03">
        <w:rPr>
          <w:rFonts w:ascii="Franklin Gothic Book" w:hAnsi="Franklin Gothic Book"/>
          <w:sz w:val="20"/>
          <w:szCs w:val="20"/>
        </w:rPr>
        <w:t>граница балансовой принадлежности</w:t>
      </w:r>
      <w:r w:rsidR="00EA3B1D">
        <w:rPr>
          <w:rFonts w:ascii="Franklin Gothic Book" w:hAnsi="Franklin Gothic Book"/>
          <w:sz w:val="20"/>
          <w:szCs w:val="20"/>
        </w:rPr>
        <w:t>»</w:t>
      </w:r>
      <w:proofErr w:type="gramStart"/>
      <w:r w:rsidRPr="00A30C03">
        <w:rPr>
          <w:rFonts w:ascii="Franklin Gothic Book" w:hAnsi="Franklin Gothic Book"/>
          <w:sz w:val="20"/>
          <w:szCs w:val="20"/>
        </w:rPr>
        <w:t xml:space="preserve"> ?</w:t>
      </w:r>
      <w:proofErr w:type="gramEnd"/>
      <w:r w:rsidRPr="00A30C03">
        <w:rPr>
          <w:rFonts w:ascii="Franklin Gothic Book" w:hAnsi="Franklin Gothic Book"/>
          <w:sz w:val="20"/>
          <w:szCs w:val="20"/>
        </w:rPr>
        <w:t>?? она явно не там, тем более в Уставе везде прописано «</w:t>
      </w:r>
      <w:r w:rsidRPr="00226D98">
        <w:rPr>
          <w:rFonts w:ascii="Franklin Gothic Book" w:hAnsi="Franklin Gothic Book"/>
          <w:b/>
          <w:sz w:val="20"/>
          <w:szCs w:val="20"/>
        </w:rPr>
        <w:t>граница товарищества</w:t>
      </w:r>
      <w:r w:rsidRPr="00A30C03">
        <w:rPr>
          <w:rFonts w:ascii="Franklin Gothic Book" w:hAnsi="Franklin Gothic Book"/>
          <w:sz w:val="20"/>
          <w:szCs w:val="20"/>
        </w:rPr>
        <w:t>»</w:t>
      </w:r>
      <w:r w:rsidR="00EB7D98">
        <w:rPr>
          <w:rFonts w:ascii="Franklin Gothic Book" w:hAnsi="Franklin Gothic Book"/>
          <w:sz w:val="20"/>
          <w:szCs w:val="20"/>
        </w:rPr>
        <w:t xml:space="preserve">, но ни где не сказано где </w:t>
      </w:r>
      <w:r w:rsidR="00EA3B1D">
        <w:rPr>
          <w:rFonts w:ascii="Franklin Gothic Book" w:hAnsi="Franklin Gothic Book"/>
          <w:sz w:val="20"/>
          <w:szCs w:val="20"/>
        </w:rPr>
        <w:t xml:space="preserve">проходит </w:t>
      </w:r>
      <w:r w:rsidR="00EB7D98">
        <w:rPr>
          <w:rFonts w:ascii="Franklin Gothic Book" w:hAnsi="Franklin Gothic Book"/>
          <w:sz w:val="20"/>
          <w:szCs w:val="20"/>
        </w:rPr>
        <w:t xml:space="preserve">эта граница. </w:t>
      </w:r>
    </w:p>
    <w:p w:rsidR="009D0AFE" w:rsidRDefault="009D0AFE" w:rsidP="001A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EC8" w:rsidRPr="00CE2C9B" w:rsidRDefault="00ED5EC8" w:rsidP="00F067C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CE2C9B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ДАЛЕЕ</w:t>
      </w:r>
      <w:r w:rsidR="00CE2C9B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</w:t>
      </w:r>
      <w:r w:rsidRPr="00CE2C9B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ссылки на документы и пояснения по тексту</w:t>
      </w:r>
      <w:r w:rsidR="00703621" w:rsidRPr="00CE2C9B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 статей</w:t>
      </w:r>
      <w:r w:rsidRPr="00CE2C9B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:</w:t>
      </w:r>
    </w:p>
    <w:p w:rsidR="00697B5A" w:rsidRDefault="001A6C88" w:rsidP="001A6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>
        <w:br w:type="page"/>
      </w:r>
    </w:p>
    <w:p w:rsidR="00697B5A" w:rsidRPr="00DB472C" w:rsidRDefault="00697B5A" w:rsidP="00697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lastRenderedPageBreak/>
        <w:t xml:space="preserve">В случае </w:t>
      </w:r>
      <w:r w:rsidRPr="003935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ru-RU"/>
        </w:rPr>
        <w:t xml:space="preserve">единоличного использования </w:t>
      </w:r>
      <w:proofErr w:type="spellStart"/>
      <w:r w:rsidRPr="003935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ru-RU"/>
        </w:rPr>
        <w:t>ЗОП</w:t>
      </w:r>
      <w:proofErr w:type="spellEnd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, землепользователь производит  компенсацию расходов СНТ за содержание этого участка </w:t>
      </w:r>
      <w:proofErr w:type="spellStart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ЗОП</w:t>
      </w:r>
      <w:proofErr w:type="spellEnd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. Величина компенсации определяется, как сумма всех расходов по приходно-расходной смете СНТ на содержание </w:t>
      </w:r>
      <w:proofErr w:type="spellStart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ЗОП</w:t>
      </w:r>
      <w:proofErr w:type="spellEnd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, </w:t>
      </w:r>
      <w:proofErr w:type="gramStart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включая накладные и прочие расходы СНТ и оплачивается с учетом</w:t>
      </w:r>
      <w:proofErr w:type="gramEnd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 размера доли этого участка от общей площади </w:t>
      </w:r>
      <w:proofErr w:type="spellStart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ЗОП</w:t>
      </w:r>
      <w:proofErr w:type="spellEnd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 СНТ, но не менее размера членских взносов за участок равной площади.</w:t>
      </w:r>
      <w:r w:rsidRPr="00DB4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97B5A" w:rsidRDefault="00697B5A" w:rsidP="00697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97B5A" w:rsidRPr="00697B5A" w:rsidRDefault="00697B5A" w:rsidP="00697B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это </w:t>
      </w:r>
      <w:r w:rsidR="007A0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с</w:t>
      </w:r>
      <w:r w:rsidRPr="00697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праведливо</w:t>
      </w:r>
    </w:p>
    <w:p w:rsidR="00697B5A" w:rsidRPr="00697B5A" w:rsidRDefault="00697B5A" w:rsidP="00697B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 ускорит оформление участков</w:t>
      </w:r>
    </w:p>
    <w:p w:rsidR="00C96125" w:rsidRDefault="00C96125" w:rsidP="001A6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97B5A" w:rsidRPr="00393523" w:rsidRDefault="00697B5A" w:rsidP="00697B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В случае </w:t>
      </w:r>
      <w:r w:rsidRPr="003935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ru-RU"/>
        </w:rPr>
        <w:t xml:space="preserve">передачи </w:t>
      </w:r>
      <w:proofErr w:type="spellStart"/>
      <w:r w:rsidRPr="003935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ru-RU"/>
        </w:rPr>
        <w:t>ЗОП</w:t>
      </w:r>
      <w:proofErr w:type="spellEnd"/>
      <w:r w:rsidRPr="003935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ru-RU"/>
        </w:rPr>
        <w:t xml:space="preserve"> в личное пользование</w:t>
      </w:r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, новый землепользователь возмещает расходы СНТ связанные с отчуждением </w:t>
      </w:r>
      <w:proofErr w:type="spellStart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ЗОП</w:t>
      </w:r>
      <w:proofErr w:type="spellEnd"/>
      <w:r w:rsidRPr="0039352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 в личное пользование, включая затраты на переоформление земельного участка, работ (затрат) по изменению инженерных сетей и благоустройства связанных с отчуждением этого участка.</w:t>
      </w:r>
    </w:p>
    <w:p w:rsidR="00697B5A" w:rsidRDefault="00697B5A" w:rsidP="001A6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A05A9" w:rsidRPr="00697B5A" w:rsidRDefault="007A05A9" w:rsidP="007A05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это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с</w:t>
      </w:r>
      <w:r w:rsidRPr="00697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праведливо</w:t>
      </w:r>
    </w:p>
    <w:p w:rsidR="007A05A9" w:rsidRDefault="00697B5A" w:rsidP="00697B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A0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затраты несут те, кто получает благо, а не на оборот </w:t>
      </w:r>
    </w:p>
    <w:p w:rsidR="00697B5A" w:rsidRDefault="00697B5A" w:rsidP="001A6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96125" w:rsidRPr="00876A31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ru-RU"/>
        </w:rPr>
      </w:pPr>
      <w:r w:rsidRPr="00876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ru-RU"/>
        </w:rPr>
        <w:t xml:space="preserve">Размер права голоса </w:t>
      </w:r>
      <w:r w:rsidRPr="00876A3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на Общем собрании СНТ пропорционален </w:t>
      </w:r>
      <w:r w:rsidRPr="00876A31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его доли в праве общей собственности на общее имущество СНТ</w:t>
      </w:r>
      <w:r w:rsidRPr="00876A3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 и составляет:</w:t>
      </w:r>
    </w:p>
    <w:p w:rsidR="00C96125" w:rsidRPr="00876A31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  <w:r w:rsidRPr="00876A3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1. для владельцев участков образованных при создании СНТ 1 (один) участок = 1 (один) голос, без учета площади этого участка. </w:t>
      </w:r>
    </w:p>
    <w:p w:rsidR="00C96125" w:rsidRPr="00876A31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  <w:r w:rsidRPr="00876A3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2. для владельцев участков полученных «под огороды», выделенных Постановлением Администрации Волоколамского района №670 от 27.07.94 – право голоса не представляется;</w:t>
      </w:r>
    </w:p>
    <w:p w:rsidR="00C96125" w:rsidRPr="00876A31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  <w:r w:rsidRPr="00876A3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3. для владельцев участков образованных при создании СНТ, но разделенных между собственниками - величина голоса определяется пропорционально их доли собственности площади разделенного участка, при этом сумма их долей собственников по этому  участку составляет 1 (единицу); </w:t>
      </w:r>
    </w:p>
    <w:p w:rsidR="00697B5A" w:rsidRPr="00876A31" w:rsidRDefault="00C96125" w:rsidP="00C96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  <w:r w:rsidRPr="00876A3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4. для владельцев нескольких (целых или долей) участков – определяется как сумма голосов по участкам, при этом расчет ведется с учетом п. 1, 2 и 3 настоящей статьи вне зависимости от того участки оформлены по отдельности или объедены в единый участок</w:t>
      </w:r>
      <w:r w:rsidRPr="00876A31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.</w:t>
      </w:r>
    </w:p>
    <w:p w:rsidR="00697B5A" w:rsidRDefault="00697B5A" w:rsidP="001A6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97B5A" w:rsidRDefault="00697B5A" w:rsidP="001A6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96125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сути – ни чего не измениться, но в случае возникновения спорных моментов данный пункт будет крайне полезен</w:t>
      </w:r>
      <w:r w:rsidR="00205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прежде всего – в случае переоформления участка или его доли на родственника (уход от налогов)</w:t>
      </w:r>
    </w:p>
    <w:p w:rsidR="001104B7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 садоводстве, к сожалению, не дает прямой ответ на этот вопрос, так как не содержит никакого </w:t>
      </w:r>
      <w:r w:rsidR="00BA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прямого 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 определению количества голосов, принадлежащих каждому члену СНТ</w:t>
      </w:r>
      <w:r w:rsidR="00AC51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но: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C88" w:rsidRDefault="00C96125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6C88" w:rsidRPr="00AC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123.12 ГК РФ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приравнивает СНТ к «Товариществу собственников недвижимости»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к стати указано и в Уставе СНТ</w:t>
      </w:r>
      <w:r w:rsidR="0034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дает право воспользоваться статьей </w:t>
      </w:r>
      <w:proofErr w:type="spellStart"/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ЖК</w:t>
      </w:r>
      <w:proofErr w:type="spellEnd"/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где установлено, что </w:t>
      </w:r>
      <w:r w:rsidR="001A6C88" w:rsidRPr="005920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количество голосов, которым обладает каждый собственник помещения на общем собрании собственников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данном доме, пропорционально </w:t>
      </w:r>
      <w:r w:rsidR="001A6C88" w:rsidRPr="00AC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 доле в праве общей собственности на общее имущество в данном доме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65F13" w:rsidRDefault="00C96125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A6C88" w:rsidRPr="00F3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</w:t>
      </w:r>
      <w:r w:rsidR="00F358C7" w:rsidRPr="00F3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88" w:rsidRPr="00C6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 ГК РФ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платности использования земли» </w:t>
      </w:r>
      <w:proofErr w:type="gramStart"/>
      <w:r w:rsidR="0034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F358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gramEnd"/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88" w:rsidRPr="005920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увязать размер голоса с размером земельного участка</w:t>
      </w:r>
      <w:r w:rsidR="001A6C88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находящегося в собственности. </w:t>
      </w:r>
    </w:p>
    <w:p w:rsidR="001A6C88" w:rsidRPr="003B4D09" w:rsidRDefault="00C96125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358C7" w:rsidRPr="00BA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52 пункт 3 </w:t>
      </w:r>
      <w:r w:rsidR="00C65F13" w:rsidRPr="00BA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58C7" w:rsidRPr="00BA69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217-ФЗ</w:t>
      </w:r>
      <w:r w:rsidR="00F358C7" w:rsidRPr="003B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D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 на</w:t>
      </w:r>
      <w:r w:rsidR="003B4D09" w:rsidRPr="003B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доли имущества общего пользования </w:t>
      </w:r>
      <w:r w:rsidR="003B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3B4D09" w:rsidRPr="003B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3B4D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участка на территории СНТ</w:t>
      </w:r>
      <w:r w:rsidR="001A6C88" w:rsidRPr="003B4D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"Государственная регистрация перехода права на садовый или огородный земельный участок, расположенный в границах территории ведения гражданами садоводства или огородничества для собственных нужд, </w:t>
      </w:r>
      <w:r w:rsidRPr="000846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одновременно является государственной регистрацией перехода права на долю в праве общей собственности на имущество общего пользования, расположенное в границах такой территории</w:t>
      </w:r>
      <w:r w:rsidRPr="00D1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если это имущество принадлежит на праве общей долевой собственности собственникам садовых или огородных земельных участков, расположенных в</w:t>
      </w:r>
      <w:proofErr w:type="gramEnd"/>
      <w:r w:rsidRPr="00D1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1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границах</w:t>
      </w:r>
      <w:proofErr w:type="gramEnd"/>
      <w:r w:rsidRPr="00D1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такой территории."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A6C88" w:rsidRP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т.е. при покупке участка или его доли</w:t>
      </w:r>
      <w:r w:rsidR="009F5B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 долж</w:t>
      </w:r>
      <w:r w:rsidR="009F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получить и 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</w:t>
      </w:r>
      <w:r w:rsidR="009F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собственности имущества общего пользования СНТ. </w:t>
      </w:r>
      <w:r w:rsidRPr="007737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словами</w:t>
      </w:r>
      <w:r w:rsidRPr="00D1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покупка участка неразрывно связана с </w:t>
      </w:r>
      <w:r w:rsidR="00773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получением и </w:t>
      </w:r>
      <w:r w:rsidRPr="00D1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на долю в праве общей собственности на имущество общего пользования </w:t>
      </w:r>
      <w:r w:rsidR="00773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СНТ</w:t>
      </w:r>
      <w:r w:rsidRPr="00D1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…, </w:t>
      </w:r>
      <w:r w:rsidRPr="0077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</w:t>
      </w:r>
      <w:r w:rsidR="00B55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 w:rsidRPr="0077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7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proofErr w:type="gramStart"/>
      <w:r w:rsidRPr="0077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1 голос </w:t>
      </w:r>
      <w:r w:rsidR="00F2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55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proofErr w:type="gramEnd"/>
      <w:r w:rsidRPr="0077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</w:t>
      </w:r>
      <w:r w:rsidRPr="00D1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6C88" w:rsidRPr="00C65F13" w:rsidRDefault="001A6C88" w:rsidP="001A6C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A6C88" w:rsidRPr="00436F1D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6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Что мы </w:t>
      </w:r>
      <w:r w:rsidR="00C65F13" w:rsidRPr="00436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получи</w:t>
      </w:r>
      <w:r w:rsidR="00CB2EC6" w:rsidRPr="00436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</w:t>
      </w:r>
      <w:r w:rsidRPr="00436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участок </w:t>
      </w:r>
      <w:r w:rsidRPr="00870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соток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, 1 собственник … 1 голос</w:t>
      </w:r>
      <w:r w:rsidR="00C6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5F13" w:rsidRPr="00870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 было</w:t>
      </w:r>
      <w:r w:rsidR="00C65F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F13" w:rsidRDefault="001A6C88" w:rsidP="00C65F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участок </w:t>
      </w:r>
      <w:r w:rsidRPr="00870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6 соток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="00C65F13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голос</w:t>
      </w:r>
      <w:r w:rsidR="00C6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5F13" w:rsidRPr="00870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 было</w:t>
      </w:r>
      <w:r w:rsidR="00C65F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9D2" w:rsidRDefault="008709D2" w:rsidP="00870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владельцам «</w:t>
      </w:r>
      <w:r w:rsidRPr="00870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наделов под огороды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права голоса не предоставляется, </w:t>
      </w:r>
      <w:r w:rsidRPr="00870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участок разделен на два, 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 в собственность владельцами смежных участков … </w:t>
      </w:r>
      <w:r w:rsidR="00C65F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получат</w:t>
      </w:r>
      <w:proofErr w:type="gramEnd"/>
      <w:r w:rsidR="00C6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+ 0,5 голоса при разделении площади участка поровну, если это не равные доли – пропорционально площади.</w:t>
      </w:r>
    </w:p>
    <w:p w:rsidR="00C65F13" w:rsidRDefault="00C65F13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собственника 1 участок полный, часть поделенного … 1 голос + 0,5 (или его доля) = 1,5 голоса</w:t>
      </w:r>
    </w:p>
    <w:p w:rsidR="00436F1D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 СНТ имеет 2 и более участка ... </w:t>
      </w:r>
      <w:r w:rsidR="00C6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получим 2 и более голоса</w:t>
      </w:r>
    </w:p>
    <w:p w:rsidR="00C65F13" w:rsidRDefault="00436F1D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участок разделен между собственниками – каждый получит «голос» на общем собрании</w:t>
      </w:r>
      <w:r w:rsidR="00C6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C88" w:rsidRPr="008709D2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 внимание, 1 голос это не только голос на собрании, от его величины зависит и размер целевых взносов. Чисто логически — если вы голосуете по принципу 1 участок — 1 голос, то  и платить надо 1 участок — 1 взнос. Во всяком случае</w:t>
      </w:r>
      <w:r w:rsidR="00495B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прописано в законе о садоводческих обществах применительно к оплате взносов. Если в </w:t>
      </w:r>
      <w:r w:rsidR="00495B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ставе пропишете иное</w:t>
      </w:r>
      <w:r w:rsidR="0049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по </w:t>
      </w:r>
      <w:r w:rsidR="00495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Судебная практика обращается всегда к </w:t>
      </w:r>
      <w:r w:rsidR="00495B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ставу, но при этом устав не должен противоречить закону. </w:t>
      </w:r>
    </w:p>
    <w:p w:rsidR="001A6C88" w:rsidRPr="001159F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059CC" w:rsidRDefault="00F059CC" w:rsidP="001A6C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125" w:rsidRPr="00F059CC" w:rsidRDefault="001A6C88" w:rsidP="001A6C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следствие:</w:t>
      </w:r>
      <w:r w:rsidRPr="00F05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C96125" w:rsidRPr="00C96125" w:rsidRDefault="00C96125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25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9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ru-RU"/>
        </w:rPr>
        <w:t xml:space="preserve">Размер целевых взносов </w:t>
      </w:r>
      <w:r w:rsidRPr="00F059C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пропорционален </w:t>
      </w:r>
      <w:r w:rsidRPr="00F059CC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доле в праве общей собственности на общее имущество СНТ</w:t>
      </w:r>
      <w:r w:rsidRPr="00F059C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 и  величины права голоса на Общем собрании СНТ.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59CC" w:rsidRPr="00DB472C" w:rsidRDefault="00F059CC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C88" w:rsidRPr="00C96125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целевых взносов определяется общим собранием СНТ согласно принятой </w:t>
      </w:r>
      <w:proofErr w:type="spellStart"/>
      <w:proofErr w:type="gramStart"/>
      <w:r w:rsidRPr="00C96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приходно</w:t>
      </w:r>
      <w:proofErr w:type="spellEnd"/>
      <w:r w:rsidRPr="00C9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расходной</w:t>
      </w:r>
      <w:proofErr w:type="gramEnd"/>
      <w:r w:rsidRPr="00C96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сметы СНТ и начисляется пропорционально величины голоса члена СНТ, т.к. не совсем корректно когда купивший соседний участок или его долю оплачивает целевой взнос в том же объеме, что и владелец одного участка. Привязка к площади участка – то же не совсем корректно.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25" w:rsidRDefault="00C961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1C6F" w:rsidRPr="00D14A7B" w:rsidRDefault="00291C6F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A7B" w:rsidRDefault="00D14A7B" w:rsidP="00ED5E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О величине взносов</w:t>
      </w:r>
      <w:r w:rsidR="00C9612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(</w:t>
      </w:r>
      <w:r w:rsidR="003E5A0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и </w:t>
      </w:r>
      <w:proofErr w:type="gramStart"/>
      <w:r w:rsidR="00C9612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самое</w:t>
      </w:r>
      <w:proofErr w:type="gramEnd"/>
      <w:r w:rsidR="00C9612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интересное)</w:t>
      </w:r>
      <w:r w:rsidRPr="00ED5E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.</w:t>
      </w:r>
    </w:p>
    <w:p w:rsidR="00C96125" w:rsidRPr="000E4D9F" w:rsidRDefault="00C96125" w:rsidP="00ED5EC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4D9F" w:rsidRDefault="000E4D9F" w:rsidP="000E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</w:pPr>
      <w:r w:rsidRPr="00DB4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Размер членских вносов </w:t>
      </w:r>
      <w:r w:rsidRPr="00860E2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определяется, пропорционально площади капитальных строений возведенных на участке. На участках, где отсутствуют данные о фактической площади строений или их площадь не менее норм застройки</w:t>
      </w: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 </w:t>
      </w:r>
      <w:r w:rsidRPr="00860E2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 действующих на момент создания СНТ, определение величины членского вноса производиться исходя из норм застройки участка, из расчета 8.334 м</w:t>
      </w:r>
      <w:proofErr w:type="gramStart"/>
      <w:r w:rsidRPr="00860E2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2</w:t>
      </w:r>
      <w:proofErr w:type="gramEnd"/>
      <w:r w:rsidRPr="00860E2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 площади строения на 100м2 площади участка, с округлением до 0,01м2.</w:t>
      </w:r>
    </w:p>
    <w:p w:rsidR="000E4D9F" w:rsidRPr="00860E2C" w:rsidRDefault="000E4D9F" w:rsidP="000E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</w:pPr>
    </w:p>
    <w:p w:rsidR="000E4D9F" w:rsidRPr="00881BA6" w:rsidRDefault="000E4D9F" w:rsidP="000E4D9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1B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Альтернативный текст:</w:t>
      </w:r>
    </w:p>
    <w:p w:rsidR="000E4D9F" w:rsidRPr="000E4D9F" w:rsidRDefault="000E4D9F" w:rsidP="00ED5EC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1BA6" w:rsidRPr="00B837D2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  <w:r w:rsidRPr="00B837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lightGray"/>
          <w:lang w:eastAsia="ru-RU"/>
        </w:rPr>
        <w:t xml:space="preserve">Размер членских вносов </w:t>
      </w:r>
      <w:r w:rsidRPr="00B837D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определяется, пропорционально площади капитальных строений</w:t>
      </w:r>
      <w:proofErr w:type="gramStart"/>
      <w:r w:rsidRPr="00B837D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 (*) </w:t>
      </w:r>
      <w:proofErr w:type="gramEnd"/>
      <w:r w:rsidRPr="00B837D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возведенных на участке и подпадающих под налоговый учет в соответствии законодательством РФ. На участках, где капитальные строения не возведены</w:t>
      </w:r>
      <w:r w:rsidR="00881BA6" w:rsidRPr="00B837D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 </w:t>
      </w:r>
      <w:r w:rsidRPr="00B837D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или отсутствуют данные о фактической их площади или площадь этих строений </w:t>
      </w:r>
    </w:p>
    <w:p w:rsidR="00C96125" w:rsidRPr="00B837D2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  <w:r w:rsidRPr="00B837D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менее действующих норм застройки на момент создания СНТ (**), расчет производиться исходя из норм застройки с учетом фактической площади этого участка, т.е. из расчета 8.334 м</w:t>
      </w:r>
      <w:proofErr w:type="gramStart"/>
      <w:r w:rsidRPr="00B837D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2</w:t>
      </w:r>
      <w:proofErr w:type="gramEnd"/>
      <w:r w:rsidRPr="00B837D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 площади строения на 100м2 площади участка, с округлением до 0,01м2.</w:t>
      </w:r>
      <w:r w:rsidRPr="00B837D2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 xml:space="preserve"> </w:t>
      </w:r>
    </w:p>
    <w:p w:rsidR="00C96125" w:rsidRPr="00B837D2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</w:pPr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ab/>
      </w:r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 xml:space="preserve">где: </w:t>
      </w:r>
    </w:p>
    <w:p w:rsidR="00C96125" w:rsidRPr="00B837D2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(*) </w:t>
      </w:r>
    </w:p>
    <w:p w:rsidR="00C96125" w:rsidRPr="00B837D2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- </w:t>
      </w:r>
      <w:r w:rsidRPr="00B837D2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капитальное строения</w:t>
      </w:r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: садовые и жилые </w:t>
      </w:r>
      <w:proofErr w:type="gramStart"/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дома</w:t>
      </w:r>
      <w:proofErr w:type="gramEnd"/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предназначенные для постоянного или временного проживания, без учета площади пристроенной террасы (веранды) и мансард (чердаков) не предназначенные для постоянного или временного проживания и подвала;</w:t>
      </w:r>
    </w:p>
    <w:p w:rsidR="00C96125" w:rsidRPr="00B837D2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- </w:t>
      </w:r>
      <w:r w:rsidRPr="00B837D2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не капитальные строения</w:t>
      </w:r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: беседки, сараи, парники, бани, души, туалеты и т.д., т.е. </w:t>
      </w:r>
      <w:proofErr w:type="gramStart"/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сооружения</w:t>
      </w:r>
      <w:proofErr w:type="gramEnd"/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не предназначенные для постоянного или временного проживания.</w:t>
      </w:r>
    </w:p>
    <w:p w:rsidR="00C96125" w:rsidRPr="00B837D2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B837D2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(**)</w:t>
      </w:r>
    </w:p>
    <w:p w:rsidR="00C96125" w:rsidRPr="002D5020" w:rsidRDefault="00C96125" w:rsidP="00C9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D2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- из расчета</w:t>
      </w:r>
      <w:r w:rsidRPr="00B837D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 50 м</w:t>
      </w:r>
      <w:proofErr w:type="gramStart"/>
      <w:r w:rsidRPr="00B837D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2</w:t>
      </w:r>
      <w:proofErr w:type="gramEnd"/>
      <w:r w:rsidRPr="00B837D2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 xml:space="preserve"> площади капитальных строений </w:t>
      </w:r>
      <w:r w:rsidRPr="00B837D2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для участка площадью 600 м2</w:t>
      </w:r>
      <w:r w:rsidRPr="00B837D2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  <w:t>.</w:t>
      </w:r>
    </w:p>
    <w:p w:rsidR="00C96125" w:rsidRPr="00D14A7B" w:rsidRDefault="00C96125" w:rsidP="00ED5E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AF" w:rsidRDefault="00D14A7B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5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1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онятие капитальное и некапитальное строение взято из </w:t>
      </w:r>
      <w:proofErr w:type="spellStart"/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</w:t>
      </w:r>
      <w:proofErr w:type="spellEnd"/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 ст. 10 и 10.2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Капитальные строения - здание, строение, сооружение, объекты, за исключением некапитальных строений, сооружений и неотделимых улучшений земельного участка (замощение, покрытие и другие); </w:t>
      </w:r>
    </w:p>
    <w:p w:rsidR="007147AF" w:rsidRDefault="00D14A7B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 </w:t>
      </w:r>
    </w:p>
    <w:p w:rsidR="00ED5EC8" w:rsidRPr="00087C54" w:rsidRDefault="00ED5EC8" w:rsidP="001A6C8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7AF" w:rsidRPr="001159F8" w:rsidRDefault="001159F8" w:rsidP="0011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159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</w:t>
      </w:r>
      <w:r w:rsidR="00D14A7B" w:rsidRPr="001159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ормы застройки СССР</w:t>
      </w:r>
    </w:p>
    <w:p w:rsidR="001159F8" w:rsidRPr="001159F8" w:rsidRDefault="001159F8" w:rsidP="0011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7AF" w:rsidRPr="00FA593A" w:rsidRDefault="00D14A7B" w:rsidP="00FA5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ЦЕНТРАЛЬНЫЙ КОМИТЕТ КПСС СОВЕТ МИНИСТРОВ СССР ПОСТАНОВЛЕНИЕ от 19 сентября 1987 г. </w:t>
      </w:r>
      <w:r w:rsidR="00ED5EC8" w:rsidRPr="00FA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FA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1079  «О ДОПОЛНИТЕЛЬНЫХ МЕРАХ ПО РАЗВИТИЮ ЛИЧНЫХ ПОДСОБНЫХ ХОЗЯЙСТВ ГРАЖДАН, КОЛЛЕКТИВНОГО САДОВОДСТВА И ОГОРОДНИЧЕСТВА» </w:t>
      </w:r>
    </w:p>
    <w:p w:rsidR="00ED5EC8" w:rsidRPr="00087C54" w:rsidRDefault="00ED5EC8" w:rsidP="001A6C8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7AF" w:rsidRDefault="00D14A7B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Установить, что члены садоводческих товариществ имеют право возводить на выделенных им земельных участках отапливаемые садовые домики площадью застройки </w:t>
      </w:r>
      <w:r w:rsidRPr="00C73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 50 кв. метров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площади террасы (веранды) и мансарды, а также хозяйственные строения (отдельно стоящие или сблокированные) для содержания домашней птицы и кроликов, хранения хозяйственного инвентаря и других нужд. На участке могут возводиться теплицы и другие сооружения утепленного грунта для выращивания сельскохозяйственных культур. Допускается размещение подвала под домиком или хозяйственным строением. Ранее действовавшие ограничения по обустройс</w:t>
      </w:r>
      <w:r w:rsidR="0071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 садовых участков отменить. </w:t>
      </w:r>
    </w:p>
    <w:p w:rsidR="007147AF" w:rsidRPr="00087C54" w:rsidRDefault="007147AF" w:rsidP="001A6C8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7D50" w:rsidRPr="00FA593A" w:rsidRDefault="00D14A7B" w:rsidP="00FA5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СОВЕТ МИНИСТРОВ СССР, ПОСТАНОВЛЕНИЕ от 29 декабря 1984 г. N 1286 «ОБ УПОРЯДОЧЕНИИ ОРГАНИЗАЦИИ КОЛЛЕКТИВНОГО САДОВОДСТВА И ОГОРОДНИЧЕСТВА» </w:t>
      </w:r>
    </w:p>
    <w:p w:rsidR="007147AF" w:rsidRDefault="00D14A7B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5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в коллективных садах членам садоводческих товариществ земельные участки выделяются в размере </w:t>
      </w:r>
      <w:r w:rsidRPr="005F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400 кв. метров до 600 кв. метров.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7AF" w:rsidRPr="00087C54" w:rsidRDefault="007147AF" w:rsidP="001A6C8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8ED" w:rsidRPr="00FA593A" w:rsidRDefault="00D14A7B" w:rsidP="00FA5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СОВЕТА МИНИСТРОВ РСФСР от 18 марта 1966 г.  «О КОЛЛЕКТИВНОМ САДОВОДСТВЕ РАБОЧИХ И СЛУЖАЩИХ В РСФСР» </w:t>
      </w:r>
    </w:p>
    <w:p w:rsidR="00C518ED" w:rsidRDefault="00D14A7B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5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Советам Министров автономных республик, крайисполкомам, облисполкомам, горисполкомам, райисполкомам и советам профсоюзов:</w:t>
      </w:r>
    </w:p>
    <w:p w:rsidR="00C518ED" w:rsidRDefault="00D14A7B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меры к дальнейшему развитию коллективного садоводства рабочих и служащих, особенно вблизи городов, промышленных центров и рабочих поселков;</w:t>
      </w:r>
    </w:p>
    <w:p w:rsidR="00D14A7B" w:rsidRPr="00D14A7B" w:rsidRDefault="00D14A7B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выявить земли для организации коллективных садов рабочих и служащих и, в зависимости от наличия свободных земель и других местных условий, впредь отводить предприятиям, учреждениям и организациям земельные участки для этих целей из расчета </w:t>
      </w:r>
      <w:r w:rsidRPr="005F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600 кв. метров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районах Сибири и Дальнего Востока - до 800 кв. метров на семью</w:t>
      </w:r>
      <w:r w:rsidR="00C51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D50" w:rsidRPr="001159F8" w:rsidRDefault="009D7D50" w:rsidP="001A6C8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6C88" w:rsidRPr="00291C6F" w:rsidRDefault="00323F45" w:rsidP="001A6C8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7" w:tooltip="Admin" w:history="1"/>
      <w:r w:rsidR="001A6C88" w:rsidRPr="00C961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eastAsia="ru-RU"/>
        </w:rPr>
        <w:t>Плюсы данной редакции:</w:t>
      </w:r>
      <w:r w:rsidR="001A6C88" w:rsidRPr="00291C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данная редакции наиболее корректно отражает норму закона №217-ФЗ от 29.07.2017, где в ст.14 п.7.  указано «размер взносов может отличаться для отдельных членов товарищества,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(или) суммарного размера площади объектов недвижимого имущества, расположенных на таком земельном участке, или размера доли в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долевой собственности на такой земельный участок и (или) расположенные на нем объекты недвижимого имущества.)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позволит увеличить общ</w:t>
      </w:r>
      <w:r w:rsidR="00037E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ю величину сборов СНТ,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перехода по наследству или продажи участка, новый владелец вынужден при оформлении права собственности провести обмеры капитальных строений, т.е. постепенно  у СНТ будут данные по площади участков и площади строений.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следствие …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«старики» как правило имеют не переоформленные участки и строения  и фактически продолжают платить фактически по соткам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-нет ни каких сложностей в бух расчетах,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общедоступен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СНТ нет точных  данных по площади участков и площади строений, однако и 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площади участка» существует данная проблема.</w:t>
      </w:r>
    </w:p>
    <w:p w:rsidR="001A6C88" w:rsidRPr="001159F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96125" w:rsidRDefault="00C96125" w:rsidP="001A6C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малой площади строений – оплата фактически будет вестись </w:t>
      </w:r>
      <w:r w:rsidR="00E44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площади участка.</w:t>
      </w:r>
    </w:p>
    <w:p w:rsidR="00C96125" w:rsidRDefault="00C96125" w:rsidP="001A6C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Примеры (расчет 130 </w:t>
      </w:r>
      <w:proofErr w:type="spellStart"/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/сот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.е. 130/50 = 15,60 </w:t>
      </w:r>
      <w:proofErr w:type="spellStart"/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/м2)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6 соток, дом менее 50 м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</w:t>
      </w:r>
      <w:r w:rsidR="00B03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по соткам</w:t>
      </w:r>
    </w:p>
    <w:p w:rsidR="00B03B16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8  соток, дом менее </w:t>
      </w:r>
      <w:r w:rsidR="00B03B16">
        <w:rPr>
          <w:rFonts w:ascii="Times New Roman" w:eastAsia="Times New Roman" w:hAnsi="Times New Roman" w:cs="Times New Roman"/>
          <w:sz w:val="24"/>
          <w:szCs w:val="24"/>
          <w:lang w:eastAsia="ru-RU"/>
        </w:rPr>
        <w:t>66,67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B16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B03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</w:t>
      </w:r>
      <w:r w:rsidR="00B03B16"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по соткам 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6 соток, дом более 50 м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ведется по площади дома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8 соток, дом более 66.67 м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ведется по площади дома</w:t>
      </w:r>
    </w:p>
    <w:p w:rsidR="001A6C88" w:rsidRPr="00F053B0" w:rsidRDefault="001A6C88" w:rsidP="001A6C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справедливости: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Участок 6 соток, на участке «сарайчик с возможностью летнего проживания» … 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было 6 соток * 130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/сот* 6 сот * 12мес = 9360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год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стало 8,334 * 6 сот * 15,60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/м2 * 12 </w:t>
      </w:r>
      <w:proofErr w:type="spellStart"/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9360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3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053B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Участок «6 соток по данным Роскомзема», а по факту +8 соток, дом в 120 м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возможностью круглогодичного проживания …</w:t>
      </w:r>
      <w:r w:rsidR="00D8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(взято «</w:t>
      </w:r>
      <w:proofErr w:type="spellStart"/>
      <w:r w:rsidR="00D86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потолочно</w:t>
      </w:r>
      <w:proofErr w:type="spellEnd"/>
      <w:r w:rsidR="00D866BF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было 6 соток * 130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/сот* 6 сот * 12мес = 9360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год</w:t>
      </w:r>
      <w:r w:rsidR="00F8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стало </w:t>
      </w:r>
      <w:r w:rsidRPr="001159F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120 м2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* 15,60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/м2 * 12 </w:t>
      </w:r>
      <w:proofErr w:type="spellStart"/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159F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22 464.00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соткам это будет:  </w:t>
      </w:r>
      <w:r w:rsidRPr="001159F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8 сот * 130 </w:t>
      </w:r>
      <w:proofErr w:type="spellStart"/>
      <w:r w:rsidRPr="001159F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руб</w:t>
      </w:r>
      <w:proofErr w:type="spellEnd"/>
      <w:r w:rsidRPr="001159F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/сот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12 </w:t>
      </w:r>
      <w:proofErr w:type="spellStart"/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159F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12 480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 и то если владелец будет честен.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3B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Величина 8.334 м</w:t>
      </w:r>
      <w:proofErr w:type="gramStart"/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proofErr w:type="gramEnd"/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из расчета на 100м2 – обсуждаема, т.е. сколько - </w:t>
      </w:r>
      <w:r w:rsidRPr="001159F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50 м2</w:t>
      </w:r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больше</w:t>
      </w:r>
      <w:r w:rsidR="00ED5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..</w:t>
      </w:r>
      <w:r w:rsidRPr="00D14A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53B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подход обеспечить социальную защищенность неимущих, тем которым не по карману возведения коттеджа, а  так же обеспечить 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заложенный в ФЗ «величина взносов должна обуславливаться различным объемом использования имущества общего пользования СНТ», кроме этого площадь дома более влияет на затраты СНТ (мусор, дороги и т.д.), чем площадь участка. Кроме того, фактически при том объеме начислений, владельцы малых строений будут нести меньшие затраты на содержание своего участка.</w:t>
      </w:r>
    </w:p>
    <w:p w:rsidR="001331B9" w:rsidRDefault="001331B9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по смете </w:t>
      </w:r>
      <w:r w:rsidR="00A3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делятся на 2 типа</w:t>
      </w:r>
      <w:r w:rsidR="00A3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(причем практически в равных долях)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5293" w:rsidRDefault="001331B9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зависящие от площади</w:t>
      </w:r>
      <w:r w:rsidR="009E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или мало зависящие от площади участка – прежде всего это прочие расходы, ФОТ, освещение</w:t>
      </w:r>
    </w:p>
    <w:p w:rsidR="001331B9" w:rsidRDefault="009E5293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Зависящие от площади жилых строений </w:t>
      </w:r>
      <w:r w:rsidR="00A3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(количества проживающих)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мало зависящие от площади участка – содержание дорог</w:t>
      </w:r>
      <w:r w:rsidR="00A3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(подъездной и внутренней)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вывоз мусора  </w:t>
      </w:r>
      <w:proofErr w:type="gramEnd"/>
    </w:p>
    <w:p w:rsidR="001331B9" w:rsidRDefault="001331B9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A6C88" w:rsidRDefault="001A6C88" w:rsidP="001A6C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15,60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proofErr w:type="gram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</w:t>
      </w:r>
      <w:proofErr w:type="spellStart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приходно</w:t>
      </w:r>
      <w:proofErr w:type="spellEnd"/>
      <w:r w:rsidRPr="00D1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расходной смете СНТ</w:t>
      </w:r>
      <w:r w:rsidR="00ED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та же оплата как за 6 соток.</w:t>
      </w:r>
    </w:p>
    <w:p w:rsidR="001E7871" w:rsidRPr="00F053B0" w:rsidRDefault="001E7871" w:rsidP="001A6C8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27E7" w:rsidRDefault="007627E7" w:rsidP="00881B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627E7" w:rsidSect="00F067C2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7DD"/>
    <w:multiLevelType w:val="multilevel"/>
    <w:tmpl w:val="4ECA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2649A"/>
    <w:multiLevelType w:val="multilevel"/>
    <w:tmpl w:val="44D0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36FB6"/>
    <w:multiLevelType w:val="multilevel"/>
    <w:tmpl w:val="D56E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C2D7E"/>
    <w:multiLevelType w:val="multilevel"/>
    <w:tmpl w:val="CB74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73297"/>
    <w:multiLevelType w:val="multilevel"/>
    <w:tmpl w:val="F66A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7B"/>
    <w:rsid w:val="00000BBA"/>
    <w:rsid w:val="00000EB1"/>
    <w:rsid w:val="00004084"/>
    <w:rsid w:val="000173BA"/>
    <w:rsid w:val="00021552"/>
    <w:rsid w:val="00024F63"/>
    <w:rsid w:val="000263AC"/>
    <w:rsid w:val="00033414"/>
    <w:rsid w:val="00037E15"/>
    <w:rsid w:val="0004456E"/>
    <w:rsid w:val="00057D50"/>
    <w:rsid w:val="00073504"/>
    <w:rsid w:val="00074303"/>
    <w:rsid w:val="00081DAF"/>
    <w:rsid w:val="00084686"/>
    <w:rsid w:val="00087C54"/>
    <w:rsid w:val="000C212B"/>
    <w:rsid w:val="000C4481"/>
    <w:rsid w:val="000C6B2D"/>
    <w:rsid w:val="000C7D2C"/>
    <w:rsid w:val="000E0FA9"/>
    <w:rsid w:val="000E4D9F"/>
    <w:rsid w:val="000F00FB"/>
    <w:rsid w:val="000F1BD2"/>
    <w:rsid w:val="000F7993"/>
    <w:rsid w:val="001104B7"/>
    <w:rsid w:val="001159F8"/>
    <w:rsid w:val="00123802"/>
    <w:rsid w:val="00123A99"/>
    <w:rsid w:val="001276C0"/>
    <w:rsid w:val="001323B1"/>
    <w:rsid w:val="001331B9"/>
    <w:rsid w:val="0014098B"/>
    <w:rsid w:val="001520BD"/>
    <w:rsid w:val="00181852"/>
    <w:rsid w:val="001819D4"/>
    <w:rsid w:val="001A50E4"/>
    <w:rsid w:val="001A6C88"/>
    <w:rsid w:val="001B0F62"/>
    <w:rsid w:val="001D0DE0"/>
    <w:rsid w:val="001D13FF"/>
    <w:rsid w:val="001D27DD"/>
    <w:rsid w:val="001E07E2"/>
    <w:rsid w:val="001E5606"/>
    <w:rsid w:val="001E7871"/>
    <w:rsid w:val="001F4353"/>
    <w:rsid w:val="001F5B78"/>
    <w:rsid w:val="0020561C"/>
    <w:rsid w:val="00213ADF"/>
    <w:rsid w:val="00226D98"/>
    <w:rsid w:val="002421E5"/>
    <w:rsid w:val="0026472B"/>
    <w:rsid w:val="002679AB"/>
    <w:rsid w:val="00270D4E"/>
    <w:rsid w:val="00284AC7"/>
    <w:rsid w:val="00287F0F"/>
    <w:rsid w:val="00291C6F"/>
    <w:rsid w:val="002A12FF"/>
    <w:rsid w:val="002A5979"/>
    <w:rsid w:val="002D4EFA"/>
    <w:rsid w:val="002D5020"/>
    <w:rsid w:val="002E41C5"/>
    <w:rsid w:val="00301961"/>
    <w:rsid w:val="00302535"/>
    <w:rsid w:val="003039F2"/>
    <w:rsid w:val="00305CEE"/>
    <w:rsid w:val="00312612"/>
    <w:rsid w:val="00313253"/>
    <w:rsid w:val="0031368A"/>
    <w:rsid w:val="00323CE2"/>
    <w:rsid w:val="00323F45"/>
    <w:rsid w:val="00340198"/>
    <w:rsid w:val="00340638"/>
    <w:rsid w:val="003457C3"/>
    <w:rsid w:val="003563CF"/>
    <w:rsid w:val="003641E0"/>
    <w:rsid w:val="003860C2"/>
    <w:rsid w:val="00393523"/>
    <w:rsid w:val="00395034"/>
    <w:rsid w:val="00397168"/>
    <w:rsid w:val="003A0CF0"/>
    <w:rsid w:val="003A4581"/>
    <w:rsid w:val="003A53D1"/>
    <w:rsid w:val="003A7867"/>
    <w:rsid w:val="003A79B8"/>
    <w:rsid w:val="003B4D09"/>
    <w:rsid w:val="003C776D"/>
    <w:rsid w:val="003D125E"/>
    <w:rsid w:val="003E5A0C"/>
    <w:rsid w:val="00400B41"/>
    <w:rsid w:val="00401BEF"/>
    <w:rsid w:val="00410E99"/>
    <w:rsid w:val="004236C0"/>
    <w:rsid w:val="004363A7"/>
    <w:rsid w:val="00436F1D"/>
    <w:rsid w:val="00443DA5"/>
    <w:rsid w:val="00471F12"/>
    <w:rsid w:val="004836DE"/>
    <w:rsid w:val="004856CB"/>
    <w:rsid w:val="00495BFB"/>
    <w:rsid w:val="004A1991"/>
    <w:rsid w:val="004A5713"/>
    <w:rsid w:val="004A61CD"/>
    <w:rsid w:val="004B2E15"/>
    <w:rsid w:val="004B50DE"/>
    <w:rsid w:val="004D1607"/>
    <w:rsid w:val="004D2A9A"/>
    <w:rsid w:val="004D7429"/>
    <w:rsid w:val="004F2C4C"/>
    <w:rsid w:val="00504058"/>
    <w:rsid w:val="00506029"/>
    <w:rsid w:val="00516096"/>
    <w:rsid w:val="005320B8"/>
    <w:rsid w:val="005355C2"/>
    <w:rsid w:val="00541823"/>
    <w:rsid w:val="0054462C"/>
    <w:rsid w:val="0055058B"/>
    <w:rsid w:val="005534F1"/>
    <w:rsid w:val="005631B7"/>
    <w:rsid w:val="00564335"/>
    <w:rsid w:val="00566CD4"/>
    <w:rsid w:val="0058245C"/>
    <w:rsid w:val="005920E2"/>
    <w:rsid w:val="00597858"/>
    <w:rsid w:val="005A32DD"/>
    <w:rsid w:val="005A52C2"/>
    <w:rsid w:val="005A667B"/>
    <w:rsid w:val="005B3D4A"/>
    <w:rsid w:val="005B6F4F"/>
    <w:rsid w:val="005C376B"/>
    <w:rsid w:val="005C4FC5"/>
    <w:rsid w:val="005F10E8"/>
    <w:rsid w:val="005F2879"/>
    <w:rsid w:val="005F5AB5"/>
    <w:rsid w:val="005F6C90"/>
    <w:rsid w:val="006016C2"/>
    <w:rsid w:val="006027CC"/>
    <w:rsid w:val="00605E5E"/>
    <w:rsid w:val="006249AD"/>
    <w:rsid w:val="00637E0B"/>
    <w:rsid w:val="00643475"/>
    <w:rsid w:val="006442BD"/>
    <w:rsid w:val="0066465A"/>
    <w:rsid w:val="00667F2B"/>
    <w:rsid w:val="00671AE0"/>
    <w:rsid w:val="00686C8B"/>
    <w:rsid w:val="006873E2"/>
    <w:rsid w:val="00697B5A"/>
    <w:rsid w:val="006C7BA2"/>
    <w:rsid w:val="006D7EB6"/>
    <w:rsid w:val="006E2A78"/>
    <w:rsid w:val="006F1397"/>
    <w:rsid w:val="006F7646"/>
    <w:rsid w:val="00700B3A"/>
    <w:rsid w:val="00703621"/>
    <w:rsid w:val="007052D2"/>
    <w:rsid w:val="00707769"/>
    <w:rsid w:val="007147AF"/>
    <w:rsid w:val="00723234"/>
    <w:rsid w:val="00725748"/>
    <w:rsid w:val="00737B5B"/>
    <w:rsid w:val="007464EE"/>
    <w:rsid w:val="00746ED8"/>
    <w:rsid w:val="0075191F"/>
    <w:rsid w:val="00753DE1"/>
    <w:rsid w:val="00755DF5"/>
    <w:rsid w:val="007627E7"/>
    <w:rsid w:val="007665F3"/>
    <w:rsid w:val="00773743"/>
    <w:rsid w:val="007836AF"/>
    <w:rsid w:val="007841DC"/>
    <w:rsid w:val="00791067"/>
    <w:rsid w:val="00793FE5"/>
    <w:rsid w:val="007A05A9"/>
    <w:rsid w:val="007C0E8F"/>
    <w:rsid w:val="007C0FC8"/>
    <w:rsid w:val="007C225D"/>
    <w:rsid w:val="007D50C6"/>
    <w:rsid w:val="007D7A80"/>
    <w:rsid w:val="007E57E8"/>
    <w:rsid w:val="007E7361"/>
    <w:rsid w:val="007F395A"/>
    <w:rsid w:val="00804471"/>
    <w:rsid w:val="00815E56"/>
    <w:rsid w:val="00830252"/>
    <w:rsid w:val="00832626"/>
    <w:rsid w:val="00851426"/>
    <w:rsid w:val="008554DC"/>
    <w:rsid w:val="0085664C"/>
    <w:rsid w:val="00860E2C"/>
    <w:rsid w:val="00865E71"/>
    <w:rsid w:val="008709D2"/>
    <w:rsid w:val="00870EBE"/>
    <w:rsid w:val="00876A31"/>
    <w:rsid w:val="00881BA6"/>
    <w:rsid w:val="00890FC5"/>
    <w:rsid w:val="0089504D"/>
    <w:rsid w:val="008B25A4"/>
    <w:rsid w:val="008E4DBC"/>
    <w:rsid w:val="008E52B1"/>
    <w:rsid w:val="008F10D7"/>
    <w:rsid w:val="009109ED"/>
    <w:rsid w:val="009162B7"/>
    <w:rsid w:val="009235C4"/>
    <w:rsid w:val="00936939"/>
    <w:rsid w:val="00951A1B"/>
    <w:rsid w:val="0096111B"/>
    <w:rsid w:val="0096545E"/>
    <w:rsid w:val="00966BBF"/>
    <w:rsid w:val="009711E0"/>
    <w:rsid w:val="009822F9"/>
    <w:rsid w:val="00984DC0"/>
    <w:rsid w:val="009A1C14"/>
    <w:rsid w:val="009D0690"/>
    <w:rsid w:val="009D0AFE"/>
    <w:rsid w:val="009D7D50"/>
    <w:rsid w:val="009E5293"/>
    <w:rsid w:val="009E594B"/>
    <w:rsid w:val="009E5B8C"/>
    <w:rsid w:val="009F5BA6"/>
    <w:rsid w:val="009F79D7"/>
    <w:rsid w:val="00A10615"/>
    <w:rsid w:val="00A13A9A"/>
    <w:rsid w:val="00A17C08"/>
    <w:rsid w:val="00A240B6"/>
    <w:rsid w:val="00A30C03"/>
    <w:rsid w:val="00A35BE8"/>
    <w:rsid w:val="00A5389F"/>
    <w:rsid w:val="00A72683"/>
    <w:rsid w:val="00A76BC6"/>
    <w:rsid w:val="00A82FDD"/>
    <w:rsid w:val="00AA78BD"/>
    <w:rsid w:val="00AB76A6"/>
    <w:rsid w:val="00AC5195"/>
    <w:rsid w:val="00AD565E"/>
    <w:rsid w:val="00AF0F2D"/>
    <w:rsid w:val="00AF6DA5"/>
    <w:rsid w:val="00B03B16"/>
    <w:rsid w:val="00B063BA"/>
    <w:rsid w:val="00B076E2"/>
    <w:rsid w:val="00B1546A"/>
    <w:rsid w:val="00B37232"/>
    <w:rsid w:val="00B37BC9"/>
    <w:rsid w:val="00B43CA5"/>
    <w:rsid w:val="00B55A28"/>
    <w:rsid w:val="00B61C3D"/>
    <w:rsid w:val="00B7388A"/>
    <w:rsid w:val="00B75D81"/>
    <w:rsid w:val="00B837D2"/>
    <w:rsid w:val="00B83E3B"/>
    <w:rsid w:val="00B8676B"/>
    <w:rsid w:val="00B86B12"/>
    <w:rsid w:val="00B90D08"/>
    <w:rsid w:val="00B92201"/>
    <w:rsid w:val="00BA6960"/>
    <w:rsid w:val="00BD087C"/>
    <w:rsid w:val="00BD5A2A"/>
    <w:rsid w:val="00C00E7F"/>
    <w:rsid w:val="00C36BBD"/>
    <w:rsid w:val="00C40C46"/>
    <w:rsid w:val="00C449A8"/>
    <w:rsid w:val="00C518ED"/>
    <w:rsid w:val="00C65F13"/>
    <w:rsid w:val="00C67A4A"/>
    <w:rsid w:val="00C73B3E"/>
    <w:rsid w:val="00C87A52"/>
    <w:rsid w:val="00C90F35"/>
    <w:rsid w:val="00C96125"/>
    <w:rsid w:val="00CA205D"/>
    <w:rsid w:val="00CA4985"/>
    <w:rsid w:val="00CA7B3C"/>
    <w:rsid w:val="00CB0CC6"/>
    <w:rsid w:val="00CB2EC6"/>
    <w:rsid w:val="00CC66A0"/>
    <w:rsid w:val="00CD7042"/>
    <w:rsid w:val="00CE2C9B"/>
    <w:rsid w:val="00CE3AD3"/>
    <w:rsid w:val="00CE4B22"/>
    <w:rsid w:val="00CF468B"/>
    <w:rsid w:val="00CF5367"/>
    <w:rsid w:val="00CF634C"/>
    <w:rsid w:val="00D02FD6"/>
    <w:rsid w:val="00D079DC"/>
    <w:rsid w:val="00D10704"/>
    <w:rsid w:val="00D14A7B"/>
    <w:rsid w:val="00D15522"/>
    <w:rsid w:val="00D17A2C"/>
    <w:rsid w:val="00D20EE1"/>
    <w:rsid w:val="00D22A4F"/>
    <w:rsid w:val="00D23088"/>
    <w:rsid w:val="00D426F6"/>
    <w:rsid w:val="00D46F37"/>
    <w:rsid w:val="00D478CA"/>
    <w:rsid w:val="00D50AE2"/>
    <w:rsid w:val="00D70B6E"/>
    <w:rsid w:val="00D807CA"/>
    <w:rsid w:val="00D866BF"/>
    <w:rsid w:val="00D92AF8"/>
    <w:rsid w:val="00D97E96"/>
    <w:rsid w:val="00DB2705"/>
    <w:rsid w:val="00DB472C"/>
    <w:rsid w:val="00DC400B"/>
    <w:rsid w:val="00DE2D28"/>
    <w:rsid w:val="00DE75F3"/>
    <w:rsid w:val="00E01BEC"/>
    <w:rsid w:val="00E2154E"/>
    <w:rsid w:val="00E366CE"/>
    <w:rsid w:val="00E43769"/>
    <w:rsid w:val="00E44565"/>
    <w:rsid w:val="00E55AC6"/>
    <w:rsid w:val="00E56AFC"/>
    <w:rsid w:val="00E7214F"/>
    <w:rsid w:val="00E86355"/>
    <w:rsid w:val="00EA3B1D"/>
    <w:rsid w:val="00EA6B85"/>
    <w:rsid w:val="00EB3AF6"/>
    <w:rsid w:val="00EB7D98"/>
    <w:rsid w:val="00EC0A85"/>
    <w:rsid w:val="00ED28D7"/>
    <w:rsid w:val="00ED4AC5"/>
    <w:rsid w:val="00ED5D53"/>
    <w:rsid w:val="00ED5EC8"/>
    <w:rsid w:val="00ED7AE1"/>
    <w:rsid w:val="00EE017E"/>
    <w:rsid w:val="00EE3E9C"/>
    <w:rsid w:val="00EE4C2D"/>
    <w:rsid w:val="00EE621A"/>
    <w:rsid w:val="00EE643C"/>
    <w:rsid w:val="00F053B0"/>
    <w:rsid w:val="00F059CC"/>
    <w:rsid w:val="00F067C2"/>
    <w:rsid w:val="00F2776F"/>
    <w:rsid w:val="00F358C7"/>
    <w:rsid w:val="00F376C9"/>
    <w:rsid w:val="00F379A9"/>
    <w:rsid w:val="00F51612"/>
    <w:rsid w:val="00F574D6"/>
    <w:rsid w:val="00F70BC8"/>
    <w:rsid w:val="00F82A60"/>
    <w:rsid w:val="00F97148"/>
    <w:rsid w:val="00FA593A"/>
    <w:rsid w:val="00FA678D"/>
    <w:rsid w:val="00FB0F2B"/>
    <w:rsid w:val="00FB339F"/>
    <w:rsid w:val="00FB43C1"/>
    <w:rsid w:val="00FC2646"/>
    <w:rsid w:val="00FC4B92"/>
    <w:rsid w:val="00FC7184"/>
    <w:rsid w:val="00FD3614"/>
    <w:rsid w:val="00FD4CE4"/>
    <w:rsid w:val="00FE0E99"/>
    <w:rsid w:val="00FF047D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-order-title">
    <w:name w:val="com-order-title"/>
    <w:basedOn w:val="a0"/>
    <w:rsid w:val="00D14A7B"/>
  </w:style>
  <w:style w:type="character" w:styleId="a3">
    <w:name w:val="Hyperlink"/>
    <w:basedOn w:val="a0"/>
    <w:uiPriority w:val="99"/>
    <w:semiHidden/>
    <w:unhideWhenUsed/>
    <w:rsid w:val="00D14A7B"/>
    <w:rPr>
      <w:color w:val="0000FF"/>
      <w:u w:val="single"/>
    </w:rPr>
  </w:style>
  <w:style w:type="character" w:customStyle="1" w:styleId="mywinerror">
    <w:name w:val="mywinerror"/>
    <w:basedOn w:val="a0"/>
    <w:rsid w:val="00D14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-order-title">
    <w:name w:val="com-order-title"/>
    <w:basedOn w:val="a0"/>
    <w:rsid w:val="00D14A7B"/>
  </w:style>
  <w:style w:type="character" w:styleId="a3">
    <w:name w:val="Hyperlink"/>
    <w:basedOn w:val="a0"/>
    <w:uiPriority w:val="99"/>
    <w:semiHidden/>
    <w:unhideWhenUsed/>
    <w:rsid w:val="00D14A7B"/>
    <w:rPr>
      <w:color w:val="0000FF"/>
      <w:u w:val="single"/>
    </w:rPr>
  </w:style>
  <w:style w:type="character" w:customStyle="1" w:styleId="mywinerror">
    <w:name w:val="mywinerror"/>
    <w:basedOn w:val="a0"/>
    <w:rsid w:val="00D1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8374-42B7-4AB3-8BA4-AC2F59A1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Маврин Олег Викторович</dc:creator>
  <cp:lastModifiedBy>Маврин Олег Викторович</cp:lastModifiedBy>
  <cp:revision>384</cp:revision>
  <dcterms:created xsi:type="dcterms:W3CDTF">2019-11-05T13:11:00Z</dcterms:created>
  <dcterms:modified xsi:type="dcterms:W3CDTF">2019-11-19T14:48:00Z</dcterms:modified>
</cp:coreProperties>
</file>