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604BA" w14:textId="77777777" w:rsidR="008834AD" w:rsidRDefault="008834AD" w:rsidP="001C40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 w:rsidR="001C4046">
        <w:rPr>
          <w:color w:val="0000FF"/>
        </w:rPr>
        <w:t xml:space="preserve"> </w:t>
      </w:r>
      <w:r w:rsidR="001C4046">
        <w:rPr>
          <w:color w:val="0000FF"/>
        </w:rPr>
        <w:tab/>
      </w:r>
      <w:r w:rsidR="001C4046">
        <w:rPr>
          <w:color w:val="0000FF"/>
        </w:rPr>
        <w:tab/>
      </w:r>
      <w:r w:rsidR="001C4046">
        <w:rPr>
          <w:color w:val="0000FF"/>
        </w:rPr>
        <w:tab/>
      </w:r>
      <w:r w:rsidR="001C4046">
        <w:rPr>
          <w:color w:val="0000FF"/>
        </w:rPr>
        <w:tab/>
      </w:r>
      <w:r>
        <w:rPr>
          <w:sz w:val="22"/>
        </w:rPr>
        <w:t>"Жилищное право", 2021, N 3</w:t>
      </w:r>
    </w:p>
    <w:p w14:paraId="4A7049F5" w14:textId="77777777" w:rsidR="008834AD" w:rsidRDefault="008834AD">
      <w:pPr>
        <w:pStyle w:val="ConsPlusNormal"/>
        <w:jc w:val="both"/>
      </w:pPr>
    </w:p>
    <w:p w14:paraId="50D2158B" w14:textId="77777777" w:rsidR="008834AD" w:rsidRDefault="008834AD">
      <w:pPr>
        <w:pStyle w:val="ConsPlusTitle"/>
        <w:jc w:val="center"/>
      </w:pPr>
      <w:r>
        <w:t>ПЕРЕХОДИТ ЛИ ДОЛГ ПРИ ПОКУПКЕ ЗЕМЕЛЬНОГО УЧАСТКА НА НОВОГО</w:t>
      </w:r>
      <w:r w:rsidR="001C4046">
        <w:t xml:space="preserve"> </w:t>
      </w:r>
      <w:r>
        <w:t>СОБСТВЕННИКА?</w:t>
      </w:r>
    </w:p>
    <w:p w14:paraId="269151A9" w14:textId="77777777" w:rsidR="008834AD" w:rsidRDefault="008834AD">
      <w:pPr>
        <w:pStyle w:val="ConsPlusNormal"/>
        <w:jc w:val="both"/>
      </w:pPr>
    </w:p>
    <w:p w14:paraId="2FF683E8" w14:textId="77777777" w:rsidR="008834AD" w:rsidRDefault="008834AD" w:rsidP="00DF4179">
      <w:pPr>
        <w:pStyle w:val="ConsPlusNormal"/>
        <w:ind w:firstLine="540"/>
        <w:jc w:val="both"/>
      </w:pPr>
      <w:r>
        <w:t xml:space="preserve">Выбирая участок в садовом некоммерческом товариществе (СНТ), покупатель зачастую сталкивается с проблемой наличия задолженности по взносам. Стараясь повысить собираемость взносов в садовые товарищества, правление СНТ заявляет требования о погашении долгов к новому собственнику. </w:t>
      </w:r>
      <w:r w:rsidRPr="008834AD">
        <w:rPr>
          <w:color w:val="FF0000"/>
        </w:rPr>
        <w:t xml:space="preserve">Руководство СНТ искренне полагает или намеренно лукавит, что </w:t>
      </w:r>
      <w:r w:rsidRPr="00214561">
        <w:rPr>
          <w:b/>
          <w:color w:val="FF0000"/>
        </w:rPr>
        <w:t>долги по членским взносам переходят вместе с земельным участком к новому собственнику</w:t>
      </w:r>
      <w:r>
        <w:t>.</w:t>
      </w:r>
      <w:r w:rsidR="00DF4179">
        <w:t xml:space="preserve"> </w:t>
      </w:r>
      <w:r>
        <w:t>Кроме того, для СНТ проще надавить на нового собственника (пригрозить отключением электроэнергии, запретом на проезд на территорию СНТ), чем искать и требовать долги с прежнего. Как же быть и что делать, разбираемся в рамках закона.</w:t>
      </w:r>
    </w:p>
    <w:p w14:paraId="1F2F2803" w14:textId="77777777" w:rsidR="008834AD" w:rsidRDefault="008834AD">
      <w:pPr>
        <w:pStyle w:val="ConsPlusNormal"/>
        <w:jc w:val="both"/>
      </w:pPr>
    </w:p>
    <w:p w14:paraId="6F1EAE90" w14:textId="77777777" w:rsidR="008834AD" w:rsidRDefault="008834A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ч. 1 ст. 5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в случаях, установленных </w:t>
      </w:r>
      <w:hyperlink r:id="rId6" w:history="1">
        <w:r>
          <w:rPr>
            <w:color w:val="0000FF"/>
          </w:rPr>
          <w:t>ч. 11 ст. 12</w:t>
        </w:r>
      </w:hyperlink>
      <w:r>
        <w:t xml:space="preserve"> данного Федерального закона, правообладателями садовых или огородных земельных участков, не являющимися членами товарищества.</w:t>
      </w:r>
    </w:p>
    <w:p w14:paraId="071BC25A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ст. 210</w:t>
        </w:r>
      </w:hyperlink>
      <w:r>
        <w:t xml:space="preserve">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14:paraId="4EFBA9DF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2 ст. 218</w:t>
        </w:r>
      </w:hyperlink>
      <w:r>
        <w:t xml:space="preserve"> ГК РФ право собственности на имущество, которое имеет собственник,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14:paraId="27B0AC2D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п. 2 ст. 223</w:t>
        </w:r>
      </w:hyperlink>
      <w:r>
        <w:t xml:space="preserve"> ГК РФ 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законом.</w:t>
      </w:r>
    </w:p>
    <w:p w14:paraId="3FC9FDDC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Недвижимое имущество признается принадлежащим добросовестному приобретателю </w:t>
      </w:r>
      <w:hyperlink r:id="rId10" w:history="1">
        <w:r>
          <w:rPr>
            <w:color w:val="0000FF"/>
          </w:rPr>
          <w:t>(п. 1 ст. 302)</w:t>
        </w:r>
      </w:hyperlink>
      <w:r>
        <w:t xml:space="preserve"> на праве собственности с момента такой регистрации, за исключением предусмотренных ст. 302 ГК РФ случаев, когда собственник вправе истребовать такое имущество от добросовестного приобретателя.</w:t>
      </w:r>
    </w:p>
    <w:p w14:paraId="431CADA6" w14:textId="77777777" w:rsidR="008834AD" w:rsidRDefault="008834AD">
      <w:pPr>
        <w:pStyle w:val="ConsPlusNormal"/>
        <w:spacing w:before="220"/>
        <w:ind w:firstLine="540"/>
        <w:jc w:val="both"/>
      </w:pPr>
      <w:r>
        <w:t>Таким образом, обязанность собственника земельного участка по его содержанию возникает с даты регистрации права собственности на данный участок.</w:t>
      </w:r>
    </w:p>
    <w:p w14:paraId="3E3E9325" w14:textId="77777777" w:rsidR="008834AD" w:rsidRPr="008834AD" w:rsidRDefault="008834AD">
      <w:pPr>
        <w:pStyle w:val="ConsPlusNormal"/>
        <w:spacing w:before="220"/>
        <w:ind w:firstLine="540"/>
        <w:jc w:val="both"/>
        <w:rPr>
          <w:b/>
        </w:rPr>
      </w:pPr>
      <w:r w:rsidRPr="008834AD">
        <w:rPr>
          <w:b/>
        </w:rPr>
        <w:t xml:space="preserve">За долги прежнего собственника земельного участка, расположенного в границах территории садоводства или огородничества (в границах СНТ), </w:t>
      </w:r>
      <w:r w:rsidRPr="00C719B9">
        <w:rPr>
          <w:b/>
          <w:color w:val="FF0000"/>
        </w:rPr>
        <w:t>отвечает прежний собственник участка в пределах срока исковой давности</w:t>
      </w:r>
      <w:r w:rsidRPr="008834AD">
        <w:rPr>
          <w:b/>
        </w:rPr>
        <w:t>.</w:t>
      </w:r>
    </w:p>
    <w:p w14:paraId="019FC41E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Однако, согласно Гражданскому кодексу РФ, </w:t>
      </w:r>
      <w:r w:rsidRPr="00214561">
        <w:rPr>
          <w:b/>
          <w:color w:val="FF0000"/>
        </w:rPr>
        <w:t>долг может перейти к новому лицу либо по соглашению между прежним и новым должниками</w:t>
      </w:r>
      <w:r>
        <w:t>, либо на основании закона (</w:t>
      </w:r>
      <w:hyperlink r:id="rId11" w:history="1">
        <w:r>
          <w:rPr>
            <w:color w:val="0000FF"/>
          </w:rPr>
          <w:t>ст. 391</w:t>
        </w:r>
      </w:hyperlink>
      <w:r>
        <w:t xml:space="preserve"> и </w:t>
      </w:r>
      <w:hyperlink r:id="rId12" w:history="1">
        <w:r>
          <w:rPr>
            <w:color w:val="0000FF"/>
          </w:rPr>
          <w:t>392.2</w:t>
        </w:r>
      </w:hyperlink>
      <w:r>
        <w:t xml:space="preserve"> ГК РФ).</w:t>
      </w:r>
    </w:p>
    <w:p w14:paraId="693365EC" w14:textId="77777777" w:rsidR="008834AD" w:rsidRDefault="008834AD">
      <w:pPr>
        <w:pStyle w:val="ConsPlusNormal"/>
        <w:spacing w:before="220"/>
        <w:ind w:firstLine="540"/>
        <w:jc w:val="both"/>
      </w:pPr>
      <w:r>
        <w:t>Прежний собственник земельного участка может заключить с новым собственником соглашение о переводе долга по уплате взносов в садовые товарищества, который образовался у продавца на момент продажи участка на территории СНТ (</w:t>
      </w:r>
      <w:hyperlink r:id="rId13" w:history="1">
        <w:r>
          <w:rPr>
            <w:color w:val="0000FF"/>
          </w:rPr>
          <w:t>ст. 391</w:t>
        </w:r>
      </w:hyperlink>
      <w:r>
        <w:t xml:space="preserve"> ГК РФ).</w:t>
      </w:r>
    </w:p>
    <w:p w14:paraId="73DA0352" w14:textId="77777777" w:rsidR="008834AD" w:rsidRDefault="008834AD">
      <w:pPr>
        <w:pStyle w:val="ConsPlusNormal"/>
        <w:spacing w:before="220"/>
        <w:ind w:firstLine="540"/>
        <w:jc w:val="both"/>
      </w:pPr>
      <w:r>
        <w:t>На основании закона долг по уплате взносов в садовые товарищества может перейти к новому собственнику, получившему этот земельный участок по наследству от предыдущего собственника. Нужно помнить, что наследники, принявшие наследство, не только получают имущество наследодателя, но и наследуют его долги (</w:t>
      </w:r>
      <w:hyperlink r:id="rId14" w:history="1">
        <w:r>
          <w:rPr>
            <w:color w:val="0000FF"/>
          </w:rPr>
          <w:t>п. 1 ст. 1175</w:t>
        </w:r>
      </w:hyperlink>
      <w:r>
        <w:t xml:space="preserve"> ГК РФ). Таким образом, </w:t>
      </w:r>
      <w:r w:rsidRPr="00E414F8">
        <w:rPr>
          <w:b/>
          <w:color w:val="FF0000"/>
        </w:rPr>
        <w:t>новый собственник, получивший земельный участок в СНТ по наследству, отвечает по долгам наследодателя, то есть должен платить взносы за приобретенный им дачный участок, которые не уплатил наследодатель.</w:t>
      </w:r>
    </w:p>
    <w:p w14:paraId="0DBE5E5F" w14:textId="77777777" w:rsidR="008834AD" w:rsidRPr="008834AD" w:rsidRDefault="008834AD">
      <w:pPr>
        <w:pStyle w:val="ConsPlusNormal"/>
        <w:spacing w:before="220"/>
        <w:ind w:firstLine="540"/>
        <w:jc w:val="both"/>
        <w:rPr>
          <w:b/>
          <w:u w:val="single"/>
        </w:rPr>
      </w:pPr>
      <w:r w:rsidRPr="008834AD">
        <w:rPr>
          <w:b/>
          <w:u w:val="single"/>
        </w:rPr>
        <w:t>Рассмотрим судебную практику по этому вопросу.</w:t>
      </w:r>
    </w:p>
    <w:p w14:paraId="5B372678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Судебная коллегия по гражданским делам Верховного Суда Республики Башкортостан рассмотрела в открытом судебном заседании гражданское дело (Апелляционное </w:t>
      </w:r>
      <w:hyperlink r:id="rId15" w:history="1">
        <w:r>
          <w:rPr>
            <w:color w:val="0000FF"/>
          </w:rPr>
          <w:t>определение</w:t>
        </w:r>
      </w:hyperlink>
      <w:r>
        <w:t xml:space="preserve"> от 31 мая 2017 г. по делу N 33-10971/2017) по апелляционной жалобе </w:t>
      </w:r>
      <w:r w:rsidR="00626CB6">
        <w:t xml:space="preserve">СНТ </w:t>
      </w:r>
      <w:r>
        <w:t xml:space="preserve">"Уршак" на решение Уфимского районного суда Республики </w:t>
      </w:r>
      <w:r>
        <w:lastRenderedPageBreak/>
        <w:t xml:space="preserve">Башкортостан, которым постановлено: исковое заявление С. к </w:t>
      </w:r>
      <w:r w:rsidR="00626CB6">
        <w:t>СНТ</w:t>
      </w:r>
      <w:r>
        <w:t xml:space="preserve"> </w:t>
      </w:r>
      <w:r w:rsidRPr="00214561">
        <w:rPr>
          <w:b/>
          <w:color w:val="FF0000"/>
        </w:rPr>
        <w:t>о признании устава в части незаконным удовлетворить</w:t>
      </w:r>
      <w:r>
        <w:t>.</w:t>
      </w:r>
    </w:p>
    <w:p w14:paraId="6DCBC021" w14:textId="77777777" w:rsidR="008834AD" w:rsidRPr="00214561" w:rsidRDefault="008834AD">
      <w:pPr>
        <w:pStyle w:val="ConsPlusNormal"/>
        <w:spacing w:before="220"/>
        <w:ind w:firstLine="540"/>
        <w:jc w:val="both"/>
        <w:rPr>
          <w:b/>
          <w:color w:val="FF0000"/>
        </w:rPr>
      </w:pPr>
      <w:r w:rsidRPr="00214561">
        <w:rPr>
          <w:b/>
          <w:color w:val="FF0000"/>
        </w:rPr>
        <w:t>Признать незаконным п. 17 Устава СНТ ОГРН... утвержденного протоколом собрания правления и уполномоченных СНТ, в части возложения обязанности на заявителя обеспечить погашение задолженности перед Товариществом за предыдущего владельца земельного участка.</w:t>
      </w:r>
    </w:p>
    <w:p w14:paraId="3C969977" w14:textId="77777777" w:rsidR="008834AD" w:rsidRDefault="008834AD">
      <w:pPr>
        <w:pStyle w:val="ConsPlusNormal"/>
        <w:spacing w:before="220"/>
        <w:ind w:firstLine="540"/>
        <w:jc w:val="both"/>
      </w:pPr>
      <w:r>
        <w:t>Истец, обращаясь в суд, требования мотивировал тем, что он является собственником земельного участка, и указывал на то, что при покупке земельного участка в СНТ в ЕГРП отсутствовали обременения, аресты, вступившие в законную силу решения судов на приобретаемый земельный участок.</w:t>
      </w:r>
    </w:p>
    <w:p w14:paraId="788A3E39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Дело дошло до </w:t>
      </w:r>
      <w:r w:rsidRPr="007A6AC4">
        <w:rPr>
          <w:b/>
          <w:color w:val="FF0000"/>
        </w:rPr>
        <w:t>Верховного Суда Республики Башкортостан</w:t>
      </w:r>
      <w:r w:rsidRPr="007A6AC4">
        <w:rPr>
          <w:color w:val="FF0000"/>
        </w:rPr>
        <w:t xml:space="preserve"> </w:t>
      </w:r>
      <w:r>
        <w:t xml:space="preserve">в связи с тем, что в апелляционной жалобе </w:t>
      </w:r>
      <w:r w:rsidR="00626CB6">
        <w:t>СНТ</w:t>
      </w:r>
      <w:r>
        <w:t xml:space="preserve"> просит решение суда первой инстанции отменить, ссылаясь на его необоснованность, указав, что согласно действующему законодательству, член СТН обязан выполнять решения собраний членов такого объединения или собраний уполномоченных и решения правления такого объединения, принятые и до вступления им в члены СНТ. Ни законодательство, ни устав не предусматривают такие случаи, что член СНТ уплачивает взносы, принятые только после его вступления в члены СНТ.</w:t>
      </w:r>
    </w:p>
    <w:p w14:paraId="6A82024C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ст. 210</w:t>
        </w:r>
      </w:hyperlink>
      <w:r>
        <w:t xml:space="preserve"> Гражданского кодекса Российской Федерации (далее - ГК РФ) собственник несет бремя содержания принадлежащего ему имущества, если иное не предусмотрено законом или договором.</w:t>
      </w:r>
    </w:p>
    <w:p w14:paraId="189F058A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Согласно </w:t>
      </w:r>
      <w:r w:rsidR="0011012C">
        <w:t>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t xml:space="preserve"> учредительным документом садоводческого, огороднического или дачного некоммерческого объединения является устав, утвержденный общим собранием учредителей некоммерческого объединения.</w:t>
      </w:r>
    </w:p>
    <w:p w14:paraId="27A43023" w14:textId="77777777" w:rsidR="008834AD" w:rsidRDefault="008834AD">
      <w:pPr>
        <w:pStyle w:val="ConsPlusNormal"/>
        <w:spacing w:before="220"/>
        <w:ind w:firstLine="540"/>
        <w:jc w:val="both"/>
      </w:pPr>
      <w:r>
        <w:t>В уставе садоводческого, огороднического или дачного некоммерческого объединения в обязательном порядке указываются в том числе и порядок внесения вступительных, членских, целевых, паевых и дополнительных взносов, и ответственность членов такого объединения за нарушение обязательств по внесению указанных взносов.</w:t>
      </w:r>
    </w:p>
    <w:p w14:paraId="60D7809C" w14:textId="77777777" w:rsidR="008834AD" w:rsidRPr="009F050A" w:rsidRDefault="008834AD">
      <w:pPr>
        <w:pStyle w:val="ConsPlusNormal"/>
        <w:spacing w:before="220"/>
        <w:ind w:firstLine="540"/>
        <w:jc w:val="both"/>
        <w:rPr>
          <w:b/>
          <w:color w:val="FF0000"/>
        </w:rPr>
      </w:pPr>
      <w:r w:rsidRPr="009F050A">
        <w:rPr>
          <w:b/>
          <w:color w:val="FF0000"/>
        </w:rPr>
        <w:t xml:space="preserve">Положения устава садоводческого, огороднического или дачного некоммерческого </w:t>
      </w:r>
      <w:r w:rsidR="0028663A">
        <w:rPr>
          <w:b/>
          <w:color w:val="FF0000"/>
        </w:rPr>
        <w:t>товарищества</w:t>
      </w:r>
      <w:r w:rsidRPr="009F050A">
        <w:rPr>
          <w:b/>
          <w:color w:val="FF0000"/>
        </w:rPr>
        <w:t xml:space="preserve"> не </w:t>
      </w:r>
      <w:r w:rsidRPr="00F76A11">
        <w:rPr>
          <w:b/>
          <w:color w:val="FF0000"/>
          <w:u w:val="single"/>
        </w:rPr>
        <w:t>могут противоречить законодательству</w:t>
      </w:r>
      <w:r w:rsidRPr="009F050A">
        <w:rPr>
          <w:b/>
          <w:color w:val="FF0000"/>
        </w:rPr>
        <w:t xml:space="preserve"> Российской Федерации и законодательству субъектов Российской Федерации.</w:t>
      </w:r>
    </w:p>
    <w:p w14:paraId="466DCEF7" w14:textId="77777777" w:rsidR="008834AD" w:rsidRDefault="008834AD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7" w:history="1">
        <w:r>
          <w:rPr>
            <w:color w:val="0000FF"/>
          </w:rPr>
          <w:t>ст. 391</w:t>
        </w:r>
      </w:hyperlink>
      <w:r>
        <w:t xml:space="preserve"> ГК РФ </w:t>
      </w:r>
      <w:r w:rsidRPr="00F07CE4">
        <w:rPr>
          <w:b/>
          <w:color w:val="FF0000"/>
        </w:rPr>
        <w:t>перевод долга с должника на другое лицо может быть произведен по соглашению между первоначальным должником и новым должником</w:t>
      </w:r>
      <w:r>
        <w:t>.</w:t>
      </w:r>
    </w:p>
    <w:p w14:paraId="7DA9C1F4" w14:textId="77777777" w:rsidR="008834AD" w:rsidRDefault="008834AD">
      <w:pPr>
        <w:pStyle w:val="ConsPlusNormal"/>
        <w:spacing w:before="220"/>
        <w:ind w:firstLine="540"/>
        <w:jc w:val="both"/>
      </w:pPr>
      <w:r>
        <w:t>Разрешая спор между сторонами, суд первой инстанции исходил из того, что положение устава СНТ в части обязанности владельца земельного участка обеспечить погашение задолженности перед товариществом за предыдущего владельца противоречит требованиям действующего законодательства, до &lt;даты&gt; истец не был ни собственником имущества, ни членом товарищества, не заключал соглашение о переводе долга, в связи с чем возложение обязанности на заявителя о погашении долга за предыдущего собственника является незаконными и требования истца подлежат удовлетворению.</w:t>
      </w:r>
    </w:p>
    <w:p w14:paraId="7482A0E1" w14:textId="77777777" w:rsidR="008834AD" w:rsidRDefault="008834AD">
      <w:pPr>
        <w:pStyle w:val="ConsPlusNormal"/>
        <w:spacing w:before="220"/>
        <w:ind w:firstLine="540"/>
        <w:jc w:val="both"/>
      </w:pPr>
      <w:r>
        <w:t>Судебная коллегия соглашается с выводами суда первой инстанции. Приведенные в судебном решении выводы об обстоятельствах дела подтверждены доказательствами, убедительно мотивированы, соответствуют требованиям материального закона и в жалобе не опровергнуты.</w:t>
      </w:r>
    </w:p>
    <w:p w14:paraId="5262BFAA" w14:textId="77777777" w:rsidR="008834AD" w:rsidRDefault="008834AD">
      <w:pPr>
        <w:pStyle w:val="ConsPlusNormal"/>
        <w:spacing w:before="220"/>
        <w:ind w:firstLine="540"/>
        <w:jc w:val="both"/>
      </w:pPr>
      <w:r>
        <w:t>Доводы апелляционной жалобы сводятся к иной оценке доказательств и иному толкованию законодательства, они аналогичны обстоятельствам, на которые ссылались ответчики в суде первой инстанции в обоснование своих возражений, были предметом обсуждения суда первой инстанции, и им дана правильная правовая оценка на основании исследования в судебном заседании всех представленных обеими сторонами доказательств в их совокупности.</w:t>
      </w:r>
    </w:p>
    <w:p w14:paraId="315FB433" w14:textId="77777777" w:rsidR="008834AD" w:rsidRDefault="008834AD">
      <w:pPr>
        <w:pStyle w:val="ConsPlusNormal"/>
        <w:spacing w:before="220"/>
        <w:ind w:firstLine="540"/>
        <w:jc w:val="both"/>
      </w:pPr>
      <w:r>
        <w:t>Судебная коллегия, рассматривая это дело, определила: решение районного суда оставить без изменения, апелляционную жалобу - без удовлетворения.</w:t>
      </w:r>
    </w:p>
    <w:p w14:paraId="3F90E165" w14:textId="77777777" w:rsidR="008834AD" w:rsidRDefault="008834AD">
      <w:pPr>
        <w:pStyle w:val="ConsPlusNormal"/>
        <w:jc w:val="both"/>
      </w:pPr>
    </w:p>
    <w:p w14:paraId="3423A381" w14:textId="77777777" w:rsidR="008834AD" w:rsidRDefault="008834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8834AD" w:rsidSect="0089149E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AD"/>
    <w:rsid w:val="0000526F"/>
    <w:rsid w:val="000148A0"/>
    <w:rsid w:val="0004404A"/>
    <w:rsid w:val="00062A5E"/>
    <w:rsid w:val="000E708C"/>
    <w:rsid w:val="0011012C"/>
    <w:rsid w:val="001613D6"/>
    <w:rsid w:val="001A493A"/>
    <w:rsid w:val="001C4046"/>
    <w:rsid w:val="00214561"/>
    <w:rsid w:val="00271F3C"/>
    <w:rsid w:val="0028663A"/>
    <w:rsid w:val="00307D79"/>
    <w:rsid w:val="00347575"/>
    <w:rsid w:val="003A6542"/>
    <w:rsid w:val="003C0F58"/>
    <w:rsid w:val="003D71A2"/>
    <w:rsid w:val="00440394"/>
    <w:rsid w:val="004E547B"/>
    <w:rsid w:val="00514389"/>
    <w:rsid w:val="00525EA7"/>
    <w:rsid w:val="005B50A6"/>
    <w:rsid w:val="005F780A"/>
    <w:rsid w:val="00626CB6"/>
    <w:rsid w:val="006B50D7"/>
    <w:rsid w:val="0070340D"/>
    <w:rsid w:val="00727575"/>
    <w:rsid w:val="007532DD"/>
    <w:rsid w:val="007A6AC4"/>
    <w:rsid w:val="007B1FAF"/>
    <w:rsid w:val="007E7CDD"/>
    <w:rsid w:val="00861F4A"/>
    <w:rsid w:val="008834AD"/>
    <w:rsid w:val="0089149E"/>
    <w:rsid w:val="00951364"/>
    <w:rsid w:val="009D4B99"/>
    <w:rsid w:val="009F050A"/>
    <w:rsid w:val="00A1789C"/>
    <w:rsid w:val="00A51E86"/>
    <w:rsid w:val="00A577B9"/>
    <w:rsid w:val="00A6045D"/>
    <w:rsid w:val="00A81FCF"/>
    <w:rsid w:val="00A957CC"/>
    <w:rsid w:val="00C63600"/>
    <w:rsid w:val="00C719B9"/>
    <w:rsid w:val="00D71F71"/>
    <w:rsid w:val="00D74ED1"/>
    <w:rsid w:val="00D75DE4"/>
    <w:rsid w:val="00DD3971"/>
    <w:rsid w:val="00DF4179"/>
    <w:rsid w:val="00E414F8"/>
    <w:rsid w:val="00E70279"/>
    <w:rsid w:val="00F0511B"/>
    <w:rsid w:val="00F07CE4"/>
    <w:rsid w:val="00F10E33"/>
    <w:rsid w:val="00F30701"/>
    <w:rsid w:val="00F76A11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23B0"/>
  <w15:chartTrackingRefBased/>
  <w15:docId w15:val="{272C2CCC-7189-4A9E-B77C-B9E0DE5A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83F5FCFEB49FDCDFE8CE0ECC085CDE6CB368F71287CEB766CDD5D6E244132DE8EDEC1A9FE512F8052493405093F73E997F299522454941DKBL" TargetMode="External"/><Relationship Id="rId13" Type="http://schemas.openxmlformats.org/officeDocument/2006/relationships/hyperlink" Target="consultantplus://offline/ref=28B83F5FCFEB49FDCDFE8CE0ECC085CDE6CB368F71287CEB766CDD5D6E244132DE8EDEC1A8FC5223D70859304C5C3B6DE08FEC9D4C2415K6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83F5FCFEB49FDCDFE8CE0ECC085CDE6CB368F71287CEB766CDD5D6E244132DE8EDEC1A9FE512B8352493405093F73E997F299522454941DKBL" TargetMode="External"/><Relationship Id="rId12" Type="http://schemas.openxmlformats.org/officeDocument/2006/relationships/hyperlink" Target="consultantplus://offline/ref=28B83F5FCFEB49FDCDFE8CE0ECC085CDE6CB368F71287CEB766CDD5D6E244132DE8EDEC1A8FB5523D70859304C5C3B6DE08FEC9D4C2415K6L" TargetMode="External"/><Relationship Id="rId17" Type="http://schemas.openxmlformats.org/officeDocument/2006/relationships/hyperlink" Target="consultantplus://offline/ref=28B83F5FCFEB49FDCDFE8CE0ECC085CDE6CB368F71287CEB766CDD5D6E244132DE8EDEC1A8FC5223D70859304C5C3B6DE08FEC9D4C2415K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B83F5FCFEB49FDCDFE8CE0ECC085CDE6CB368F71287CEB766CDD5D6E244132DE8EDEC1A9FE512B8352493405093F73E997F299522454941D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83F5FCFEB49FDCDFE8CE0ECC085CDE6CA318F7E297CEB766CDD5D6E244132DE8EDEC1A9FF512A8152493405093F73E997F299522454941DKBL" TargetMode="External"/><Relationship Id="rId11" Type="http://schemas.openxmlformats.org/officeDocument/2006/relationships/hyperlink" Target="consultantplus://offline/ref=28B83F5FCFEB49FDCDFE8CE0ECC085CDE6CB368F71287CEB766CDD5D6E244132DE8EDEC1A8FC5223D70859304C5C3B6DE08FEC9D4C2415K6L" TargetMode="External"/><Relationship Id="rId5" Type="http://schemas.openxmlformats.org/officeDocument/2006/relationships/hyperlink" Target="consultantplus://offline/ref=28B83F5FCFEB49FDCDFE8CE0ECC085CDE6CA318F7E297CEB766CDD5D6E244132DE8EDEC1A9FF502A8A52493405093F73E997F299522454941DKBL" TargetMode="External"/><Relationship Id="rId15" Type="http://schemas.openxmlformats.org/officeDocument/2006/relationships/hyperlink" Target="consultantplus://offline/ref=28B83F5FCFEB49FDCDFE93EEEBADD09EE8CF368B712470B67C6484516C234E6DC99B9795A4FF5936835F0367415E13K0L" TargetMode="External"/><Relationship Id="rId10" Type="http://schemas.openxmlformats.org/officeDocument/2006/relationships/hyperlink" Target="consultantplus://offline/ref=28B83F5FCFEB49FDCDFE8CE0ECC085CDE6CB368F71287CEB766CDD5D6E244132DE8EDEC1A9FE55298752493405093F73E997F299522454941DKB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B83F5FCFEB49FDCDFE8CE0ECC085CDE6CB368F71287CEB766CDD5D6E244132DE8EDEC1A9FE51218552493405093F73E997F299522454941DKBL" TargetMode="External"/><Relationship Id="rId14" Type="http://schemas.openxmlformats.org/officeDocument/2006/relationships/hyperlink" Target="consultantplus://offline/ref=28B83F5FCFEB49FDCDFE8CE0ECC085CDE6CE3689722D7CEB766CDD5D6E244132DE8EDEC1A9FF532C8252493405093F73E997F299522454941D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Svetlana</cp:lastModifiedBy>
  <cp:revision>78</cp:revision>
  <dcterms:created xsi:type="dcterms:W3CDTF">2022-06-09T11:10:00Z</dcterms:created>
  <dcterms:modified xsi:type="dcterms:W3CDTF">2022-06-09T18:05:00Z</dcterms:modified>
</cp:coreProperties>
</file>